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E803" w14:textId="30F72FDD" w:rsidR="004B6E34" w:rsidRPr="00FC112B" w:rsidRDefault="000A25E5" w:rsidP="000A25E5">
      <w:pPr>
        <w:jc w:val="center"/>
        <w:rPr>
          <w:rFonts w:ascii="Palatino Linotype" w:eastAsia="Calibri" w:hAnsi="Palatino Linotype" w:cs="Times New Roman"/>
          <w:b/>
        </w:rPr>
      </w:pPr>
      <w:bookmarkStart w:id="0" w:name="_Hlk71635719"/>
      <w:bookmarkStart w:id="1" w:name="_Hlk71634415"/>
      <w:r w:rsidRPr="00FC112B">
        <w:rPr>
          <w:rFonts w:ascii="Palatino Linotype" w:eastAsia="Calibri" w:hAnsi="Palatino Linotype" w:cs="Times New Roman"/>
          <w:b/>
        </w:rPr>
        <w:t xml:space="preserve">TÜRKİYE’NİN TELAFİ </w:t>
      </w:r>
      <w:proofErr w:type="gramStart"/>
      <w:r w:rsidRPr="00FC112B">
        <w:rPr>
          <w:rFonts w:ascii="Palatino Linotype" w:eastAsia="Calibri" w:hAnsi="Palatino Linotype" w:cs="Times New Roman"/>
          <w:b/>
        </w:rPr>
        <w:t>EĞİTİMİ</w:t>
      </w:r>
      <w:r w:rsidR="004B6E34" w:rsidRPr="00FC112B">
        <w:rPr>
          <w:rFonts w:ascii="Palatino Linotype" w:eastAsia="Calibri" w:hAnsi="Palatino Linotype" w:cs="Times New Roman"/>
          <w:b/>
        </w:rPr>
        <w:t>!!!</w:t>
      </w:r>
      <w:proofErr w:type="gramEnd"/>
    </w:p>
    <w:p w14:paraId="1DA99107" w14:textId="6CC7E361" w:rsidR="000A25E5" w:rsidRPr="00FC112B" w:rsidRDefault="000A25E5" w:rsidP="000A25E5">
      <w:pPr>
        <w:jc w:val="center"/>
        <w:rPr>
          <w:rFonts w:ascii="Palatino Linotype" w:hAnsi="Palatino Linotype"/>
        </w:rPr>
      </w:pPr>
      <w:r w:rsidRPr="00FC112B">
        <w:rPr>
          <w:rFonts w:ascii="Palatino Linotype" w:eastAsia="Calibri" w:hAnsi="Palatino Linotype" w:cs="Times New Roman"/>
          <w:b/>
        </w:rPr>
        <w:t xml:space="preserve"> YOL HARİTASI</w:t>
      </w:r>
    </w:p>
    <w:p w14:paraId="44F8D254" w14:textId="16872720" w:rsidR="00285C6A" w:rsidRPr="00FC112B" w:rsidRDefault="00285C6A" w:rsidP="000A25E5">
      <w:pPr>
        <w:rPr>
          <w:rFonts w:ascii="Palatino Linotype" w:hAnsi="Palatino Linotype"/>
          <w:b/>
          <w:bCs/>
        </w:rPr>
      </w:pPr>
      <w:r w:rsidRPr="00FC112B">
        <w:rPr>
          <w:rFonts w:ascii="Palatino Linotype" w:hAnsi="Palatino Linotype"/>
          <w:b/>
          <w:bCs/>
        </w:rPr>
        <w:t>GİRİŞ</w:t>
      </w:r>
    </w:p>
    <w:p w14:paraId="67B3CA33" w14:textId="748A9DDC" w:rsidR="00285C6A" w:rsidRPr="009079C7" w:rsidRDefault="00303EF8" w:rsidP="00FB44C1">
      <w:pPr>
        <w:jc w:val="both"/>
        <w:rPr>
          <w:rFonts w:ascii="Palatino Linotype" w:eastAsia="Palatino Linotype" w:hAnsi="Palatino Linotype" w:cs="Palatino Linotype"/>
        </w:rPr>
      </w:pPr>
      <w:r w:rsidRPr="009079C7">
        <w:rPr>
          <w:rFonts w:ascii="Palatino Linotype" w:hAnsi="Palatino Linotype"/>
        </w:rPr>
        <w:t xml:space="preserve">Salgının ilk yılında </w:t>
      </w:r>
      <w:r w:rsidR="00285C6A" w:rsidRPr="009079C7">
        <w:rPr>
          <w:rFonts w:ascii="Palatino Linotype" w:hAnsi="Palatino Linotype"/>
        </w:rPr>
        <w:t xml:space="preserve">Türkiye, OECD ülkeleri arasında okullarını en uzun süre kapalı tutan ikinci ülke oldu. </w:t>
      </w:r>
      <w:r w:rsidR="00EE6AF8" w:rsidRPr="009079C7">
        <w:rPr>
          <w:rFonts w:ascii="Palatino Linotype" w:eastAsia="Palatino Linotype" w:hAnsi="Palatino Linotype" w:cs="Palatino Linotype"/>
        </w:rPr>
        <w:t xml:space="preserve">16 Mart 2020 tarihinden yerinde karar dönemine geçiş tarihi olan 2 Mart 2021 tarihine kadar, ara tatiller hariç geçen 175 okul gününde, okulların en fazla açık olduğu sınıf düzeyinde bile öğrenciler sadece 15 okul günü yüz yüze eğitime devam edebildi. </w:t>
      </w:r>
    </w:p>
    <w:p w14:paraId="52D6BDE4" w14:textId="77777777" w:rsidR="00E56891" w:rsidRPr="009079C7" w:rsidRDefault="00E56891" w:rsidP="00FB44C1">
      <w:pPr>
        <w:jc w:val="both"/>
        <w:rPr>
          <w:rFonts w:ascii="Palatino Linotype" w:eastAsiaTheme="minorEastAsia" w:hAnsi="Palatino Linotype"/>
        </w:rPr>
      </w:pPr>
      <w:r w:rsidRPr="009079C7">
        <w:rPr>
          <w:rFonts w:ascii="Palatino Linotype" w:eastAsiaTheme="minorEastAsia" w:hAnsi="Palatino Linotype"/>
        </w:rPr>
        <w:t>Öğ</w:t>
      </w:r>
      <w:r w:rsidRPr="009079C7">
        <w:rPr>
          <w:rFonts w:ascii="Palatino Linotype" w:hAnsi="Palatino Linotype"/>
          <w:bCs/>
        </w:rPr>
        <w:t>rencilerimizin eşit koşullarda nitelikli uzaktan eğitime erişmeleri mümkün olmamış; eğitim sisteminde var olan eşitsizlikler derinleşmiştir.</w:t>
      </w:r>
    </w:p>
    <w:p w14:paraId="133FB131" w14:textId="77777777" w:rsidR="00E56891" w:rsidRPr="009079C7" w:rsidRDefault="00E56891" w:rsidP="00FB44C1">
      <w:pPr>
        <w:jc w:val="both"/>
        <w:rPr>
          <w:rFonts w:ascii="Palatino Linotype" w:eastAsiaTheme="minorEastAsia" w:hAnsi="Palatino Linotype"/>
        </w:rPr>
      </w:pPr>
      <w:r w:rsidRPr="009079C7">
        <w:rPr>
          <w:rFonts w:ascii="Palatino Linotype" w:hAnsi="Palatino Linotype"/>
          <w:bCs/>
        </w:rPr>
        <w:t xml:space="preserve">Öğrenme kayıpları ciddi boyutlara ulaşmış, çocuklarımızın sosyal ve duygusal gelişimleri sekteye uğramıştır. </w:t>
      </w:r>
    </w:p>
    <w:p w14:paraId="4CF07E84" w14:textId="77777777" w:rsidR="00E56891" w:rsidRPr="009079C7" w:rsidRDefault="00E56891" w:rsidP="00FB44C1">
      <w:pPr>
        <w:jc w:val="both"/>
        <w:rPr>
          <w:rFonts w:ascii="Palatino Linotype" w:eastAsiaTheme="minorEastAsia" w:hAnsi="Palatino Linotype"/>
        </w:rPr>
      </w:pPr>
      <w:r w:rsidRPr="009079C7">
        <w:rPr>
          <w:rFonts w:ascii="Palatino Linotype" w:hAnsi="Palatino Linotype"/>
          <w:bCs/>
        </w:rPr>
        <w:t>Öğrenciler, öğretmenler, veliler uzaktan eğitim sürecinde çok yorulmuş, sürecin bu kadar uzamasıyla devam etme motivasyonlarını kaybetmişlerdir. Öğrencilerin eğitim öğretim süreçleriyle olan ilişkileri hasar görmüştür.</w:t>
      </w:r>
    </w:p>
    <w:p w14:paraId="04D6E57B" w14:textId="4132731B" w:rsidR="00E56891" w:rsidRPr="00FC112B" w:rsidRDefault="00E56891" w:rsidP="00FB44C1">
      <w:pPr>
        <w:jc w:val="both"/>
        <w:rPr>
          <w:rFonts w:ascii="Palatino Linotype" w:hAnsi="Palatino Linotype"/>
          <w:b/>
        </w:rPr>
      </w:pPr>
      <w:r w:rsidRPr="009079C7">
        <w:rPr>
          <w:rFonts w:ascii="Palatino Linotype" w:hAnsi="Palatino Linotype"/>
          <w:bCs/>
        </w:rPr>
        <w:t xml:space="preserve">Salgın öncesinde dahi Türkiye’de hayata etkin katılım için gerekli beceri düzeyinin altında kalan öğrenci oranı azımsanmayacak düzeydedir. Ayrıca 10-14 yaş arasındaki her beş çocuktan biri “öğrenme </w:t>
      </w:r>
      <w:proofErr w:type="spellStart"/>
      <w:r w:rsidRPr="009079C7">
        <w:rPr>
          <w:rFonts w:ascii="Palatino Linotype" w:hAnsi="Palatino Linotype"/>
          <w:bCs/>
        </w:rPr>
        <w:t>yoksulu”dur</w:t>
      </w:r>
      <w:proofErr w:type="spellEnd"/>
      <w:r w:rsidRPr="009079C7">
        <w:rPr>
          <w:rFonts w:ascii="Palatino Linotype" w:hAnsi="Palatino Linotype"/>
          <w:bCs/>
        </w:rPr>
        <w:t>.</w:t>
      </w:r>
    </w:p>
    <w:p w14:paraId="7760F1E6" w14:textId="7E9C7F3B" w:rsidR="00C850B8" w:rsidRPr="00FC112B" w:rsidRDefault="004B6E34" w:rsidP="00C850B8">
      <w:pPr>
        <w:spacing w:before="120" w:line="276" w:lineRule="auto"/>
        <w:jc w:val="both"/>
        <w:rPr>
          <w:rFonts w:ascii="Palatino Linotype" w:hAnsi="Palatino Linotype"/>
        </w:rPr>
      </w:pPr>
      <w:r w:rsidRPr="00FC112B">
        <w:rPr>
          <w:rFonts w:ascii="Palatino Linotype" w:eastAsia="Calibri" w:hAnsi="Palatino Linotype" w:cs="Times New Roman"/>
          <w:bCs/>
        </w:rPr>
        <w:t xml:space="preserve">Eğitim </w:t>
      </w:r>
      <w:r w:rsidR="00285C6A" w:rsidRPr="00FC112B">
        <w:rPr>
          <w:rFonts w:ascii="Palatino Linotype" w:eastAsia="Calibri" w:hAnsi="Palatino Linotype" w:cs="Times New Roman"/>
          <w:bCs/>
        </w:rPr>
        <w:t>kayıplar</w:t>
      </w:r>
      <w:r w:rsidRPr="00FC112B">
        <w:rPr>
          <w:rFonts w:ascii="Palatino Linotype" w:eastAsia="Calibri" w:hAnsi="Palatino Linotype" w:cs="Times New Roman"/>
          <w:bCs/>
        </w:rPr>
        <w:t xml:space="preserve">ı </w:t>
      </w:r>
      <w:r w:rsidR="00285C6A" w:rsidRPr="00FC112B">
        <w:rPr>
          <w:rFonts w:ascii="Palatino Linotype" w:eastAsia="Calibri" w:hAnsi="Palatino Linotype" w:cs="Times New Roman"/>
          <w:bCs/>
        </w:rPr>
        <w:t xml:space="preserve">yalnızca bugünün problemi değildir. Bu kayıpların telafisinin yapılmaması çocuklarımızın ve ülkemizin geleceğine gölge düşürme potansiyeline sahiptir. </w:t>
      </w:r>
    </w:p>
    <w:p w14:paraId="5D2CE98E" w14:textId="1CDEA2CD" w:rsidR="00C23F19" w:rsidRDefault="00285C6A" w:rsidP="00C23F19">
      <w:pPr>
        <w:spacing w:before="120" w:line="276" w:lineRule="auto"/>
        <w:jc w:val="both"/>
        <w:rPr>
          <w:rFonts w:ascii="Palatino Linotype" w:hAnsi="Palatino Linotype"/>
        </w:rPr>
      </w:pPr>
      <w:r w:rsidRPr="00FC112B">
        <w:rPr>
          <w:rFonts w:ascii="Palatino Linotype" w:hAnsi="Palatino Linotype"/>
        </w:rPr>
        <w:t>Bu ihtiyacın daha net anlaşılması için öncelikle şu soru</w:t>
      </w:r>
      <w:r w:rsidR="004B6E34" w:rsidRPr="00FC112B">
        <w:rPr>
          <w:rFonts w:ascii="Palatino Linotype" w:hAnsi="Palatino Linotype"/>
        </w:rPr>
        <w:t>yu</w:t>
      </w:r>
      <w:r w:rsidRPr="00FC112B">
        <w:rPr>
          <w:rFonts w:ascii="Palatino Linotype" w:hAnsi="Palatino Linotype"/>
        </w:rPr>
        <w:t xml:space="preserve"> sormak yerinde olacaktır: Yaşadığımız kriz nedeniyle, öğrencilerimizin olmaları gereken düzey ile bugün oldukları düzey arasında nasıl bir fark oluşmuştur? </w:t>
      </w:r>
    </w:p>
    <w:p w14:paraId="24184101" w14:textId="77777777" w:rsidR="009079C7" w:rsidRPr="00FC112B" w:rsidRDefault="009079C7" w:rsidP="00C23F19">
      <w:pPr>
        <w:spacing w:before="120" w:line="276" w:lineRule="auto"/>
        <w:jc w:val="both"/>
        <w:rPr>
          <w:rFonts w:ascii="Palatino Linotype" w:hAnsi="Palatino Linotype"/>
        </w:rPr>
      </w:pPr>
    </w:p>
    <w:p w14:paraId="6EF033B3" w14:textId="77777777" w:rsidR="000C7C49" w:rsidRPr="00FC112B" w:rsidRDefault="000C7C49" w:rsidP="000C7C49">
      <w:pPr>
        <w:pStyle w:val="Balk1"/>
        <w:contextualSpacing/>
        <w:rPr>
          <w:color w:val="auto"/>
          <w:sz w:val="22"/>
          <w:szCs w:val="22"/>
        </w:rPr>
      </w:pPr>
      <w:bookmarkStart w:id="2" w:name="_Toc71981494"/>
      <w:r w:rsidRPr="00FC112B">
        <w:rPr>
          <w:color w:val="auto"/>
          <w:sz w:val="22"/>
          <w:szCs w:val="22"/>
        </w:rPr>
        <w:t>SALGIN SÜRECİNDE DÜNYADA EĞİTİMİN 1 YILI</w:t>
      </w:r>
      <w:bookmarkEnd w:id="2"/>
    </w:p>
    <w:p w14:paraId="5E0DBCC7" w14:textId="2BD80960" w:rsidR="000C7C49" w:rsidRPr="00FC112B" w:rsidRDefault="000C7C49" w:rsidP="00C23F19">
      <w:pPr>
        <w:spacing w:before="120" w:line="276" w:lineRule="auto"/>
        <w:jc w:val="both"/>
        <w:rPr>
          <w:rFonts w:ascii="Palatino Linotype" w:hAnsi="Palatino Linotype"/>
          <w:b/>
        </w:rPr>
      </w:pPr>
      <w:r w:rsidRPr="00FC112B">
        <w:rPr>
          <w:rFonts w:ascii="Palatino Linotype" w:hAnsi="Palatino Linotype"/>
          <w:b/>
        </w:rPr>
        <w:t>DÜNYADA EĞİTİMDE 1 YIL VE YAŞANAN ÖNEMLİ GELİŞMELER</w:t>
      </w:r>
    </w:p>
    <w:p w14:paraId="12B759F6" w14:textId="77777777" w:rsidR="00E56891" w:rsidRPr="00FC112B" w:rsidRDefault="00E56891" w:rsidP="00E56891">
      <w:pPr>
        <w:pStyle w:val="Balk3"/>
        <w:rPr>
          <w:color w:val="auto"/>
          <w:sz w:val="22"/>
          <w:szCs w:val="22"/>
        </w:rPr>
      </w:pPr>
      <w:bookmarkStart w:id="3" w:name="_Toc71981497"/>
      <w:r w:rsidRPr="00FC112B">
        <w:rPr>
          <w:color w:val="auto"/>
          <w:sz w:val="22"/>
          <w:szCs w:val="22"/>
        </w:rPr>
        <w:t>Dünyada Okulların Kısmen Açık/Kapalı Kalma Süreleri</w:t>
      </w:r>
      <w:bookmarkEnd w:id="3"/>
      <w:r w:rsidRPr="00FC112B">
        <w:rPr>
          <w:color w:val="auto"/>
          <w:sz w:val="22"/>
          <w:szCs w:val="22"/>
        </w:rPr>
        <w:t xml:space="preserve"> </w:t>
      </w:r>
    </w:p>
    <w:p w14:paraId="31B5B4A5" w14:textId="77777777" w:rsidR="00E56891" w:rsidRPr="009079C7" w:rsidRDefault="00E56891" w:rsidP="00E56891">
      <w:pPr>
        <w:spacing w:before="120" w:after="120"/>
        <w:jc w:val="both"/>
        <w:rPr>
          <w:rFonts w:ascii="Palatino Linotype" w:hAnsi="Palatino Linotype"/>
        </w:rPr>
      </w:pPr>
      <w:r w:rsidRPr="009079C7">
        <w:rPr>
          <w:rFonts w:ascii="Palatino Linotype" w:hAnsi="Palatino Linotype"/>
        </w:rPr>
        <w:t>Dünya’da 48 ülkede okullar hiç “Tamamen Açık” statüsüne geçmedi. Bu ülkeler arasında Amerika Birleşik Devletleri, Azerbaycan, Arjantin, Birleşik Arap Emirlikleri, Bosna Hersek, Brezilya, Kanada, Kazakistan, İran ve Türkiye yer almaktadır.</w:t>
      </w:r>
    </w:p>
    <w:p w14:paraId="22DFF469" w14:textId="77777777" w:rsidR="00E56891" w:rsidRPr="009079C7" w:rsidRDefault="00E56891" w:rsidP="00E56891">
      <w:pPr>
        <w:spacing w:before="120" w:after="120"/>
        <w:jc w:val="both"/>
        <w:rPr>
          <w:rFonts w:ascii="Palatino Linotype" w:hAnsi="Palatino Linotype"/>
        </w:rPr>
      </w:pPr>
      <w:r w:rsidRPr="009079C7">
        <w:rPr>
          <w:rFonts w:ascii="Palatino Linotype" w:hAnsi="Palatino Linotype"/>
        </w:rPr>
        <w:t>Türkmenistan’da 39 hafta, Japonya ve İsviçre’de 36 hafta, Fransa’da 29 hafta, Rusya’da 27 hafta, Danimarka’da 22 hafta, Almanya’da 18 hafta okullar tamamen açık olarak yüz yüze eğitime devam etmiştir.</w:t>
      </w:r>
    </w:p>
    <w:p w14:paraId="757423D3" w14:textId="18A4563F" w:rsidR="00E56891" w:rsidRPr="00FC112B" w:rsidRDefault="00E56891" w:rsidP="00E56891">
      <w:pPr>
        <w:spacing w:line="257" w:lineRule="auto"/>
        <w:jc w:val="both"/>
        <w:rPr>
          <w:rFonts w:ascii="Palatino Linotype" w:hAnsi="Palatino Linotype"/>
        </w:rPr>
      </w:pPr>
      <w:r w:rsidRPr="009079C7">
        <w:rPr>
          <w:rFonts w:ascii="Palatino Linotype" w:hAnsi="Palatino Linotype"/>
        </w:rPr>
        <w:t xml:space="preserve">PISA 2018’de daha düşük performans gösteren eğitim sistemleri, 2020 yılında COVID-19 kaynaklı olarak okullarını daha uzun süre kapalı tutma eğiliminde olmuştur. Kolombiya, Kosta Rika, Şili, Slovakya ve Türkiye bu ülkelerin başında gelmektedir. </w:t>
      </w:r>
    </w:p>
    <w:p w14:paraId="1151237A" w14:textId="77777777" w:rsidR="00E56891" w:rsidRPr="009079C7" w:rsidRDefault="00E56891" w:rsidP="00E56891">
      <w:pPr>
        <w:pStyle w:val="Balk3"/>
        <w:rPr>
          <w:color w:val="auto"/>
          <w:sz w:val="22"/>
          <w:szCs w:val="22"/>
        </w:rPr>
      </w:pPr>
      <w:bookmarkStart w:id="4" w:name="_Toc71981499"/>
      <w:r w:rsidRPr="009079C7">
        <w:rPr>
          <w:color w:val="auto"/>
          <w:sz w:val="22"/>
          <w:szCs w:val="22"/>
        </w:rPr>
        <w:lastRenderedPageBreak/>
        <w:t>Okullarını Açan Ülkelerde Okullar Hangi Koşullarda Açıldı?</w:t>
      </w:r>
      <w:bookmarkEnd w:id="4"/>
    </w:p>
    <w:p w14:paraId="5E653B1E" w14:textId="0ACE7111" w:rsidR="00E56891" w:rsidRPr="009079C7" w:rsidRDefault="00E56891" w:rsidP="00C23F19">
      <w:pPr>
        <w:spacing w:before="120" w:line="276" w:lineRule="auto"/>
        <w:jc w:val="both"/>
        <w:rPr>
          <w:rFonts w:ascii="Palatino Linotype" w:hAnsi="Palatino Linotype"/>
        </w:rPr>
      </w:pPr>
      <w:r w:rsidRPr="009079C7">
        <w:rPr>
          <w:rFonts w:ascii="Palatino Linotype" w:hAnsi="Palatino Linotype"/>
        </w:rPr>
        <w:t>Almanya, Danimarka, Fransa, İngiltere ve İtalya’nın da aralarında bulunduğu bazı ülkelerde Eylül 2021’den itibaren okullar toplumsal öncelik olarak COVID-19 kısıtlamalarının dışında tutulmuş ve yüz yüze eğitime olabildiğince devam edilmiştir.</w:t>
      </w:r>
    </w:p>
    <w:p w14:paraId="5D7E251B" w14:textId="77777777" w:rsidR="00EA3463" w:rsidRPr="009079C7" w:rsidRDefault="00EA3463" w:rsidP="00EA3463">
      <w:pPr>
        <w:pStyle w:val="Balk3"/>
        <w:rPr>
          <w:color w:val="auto"/>
          <w:sz w:val="22"/>
          <w:szCs w:val="22"/>
        </w:rPr>
      </w:pPr>
      <w:bookmarkStart w:id="5" w:name="_Toc71981500"/>
      <w:r w:rsidRPr="009079C7">
        <w:rPr>
          <w:color w:val="auto"/>
          <w:sz w:val="22"/>
          <w:szCs w:val="22"/>
        </w:rPr>
        <w:t>Öğretmenlerin Aşılanma Süreçleri ve Yüz Yüze Eğitim</w:t>
      </w:r>
      <w:bookmarkEnd w:id="5"/>
    </w:p>
    <w:p w14:paraId="2CD44529" w14:textId="0D41F023" w:rsidR="00EA3463" w:rsidRPr="009079C7" w:rsidRDefault="00EA3463" w:rsidP="00C23F19">
      <w:pPr>
        <w:spacing w:before="120" w:line="276" w:lineRule="auto"/>
        <w:jc w:val="both"/>
        <w:rPr>
          <w:rFonts w:ascii="Palatino Linotype" w:hAnsi="Palatino Linotype"/>
        </w:rPr>
      </w:pPr>
      <w:r w:rsidRPr="009079C7">
        <w:rPr>
          <w:rFonts w:ascii="Palatino Linotype" w:hAnsi="Palatino Linotype"/>
        </w:rPr>
        <w:t xml:space="preserve">149 ülkeden yalnızca 17'sinin (ör. Rusya, Çin, </w:t>
      </w:r>
      <w:proofErr w:type="spellStart"/>
      <w:r w:rsidRPr="009079C7">
        <w:rPr>
          <w:rFonts w:ascii="Palatino Linotype" w:hAnsi="Palatino Linotype"/>
        </w:rPr>
        <w:t>Belarus</w:t>
      </w:r>
      <w:proofErr w:type="spellEnd"/>
      <w:r w:rsidRPr="009079C7">
        <w:rPr>
          <w:rFonts w:ascii="Palatino Linotype" w:hAnsi="Palatino Linotype"/>
        </w:rPr>
        <w:t>, Uganda) aşılama uygulamasının ilk aşamasında öğretmenlere öncelik verdiğini, 20 ülkenin (ör. Almanya, ABD, Azerbaycan, Türkiye, İspanya) aşılamanın ikinci aşaması için öncelik grubu olarak öğretmenleri içerdiğini, 56 ülkenin ise (ör. Avusturalya, Birleşik Krallık, Fransa, Kanada, Yunanistan) ulusal aşı uygulama planlarında öğretmenlere öncelik vermediğini belirtti.</w:t>
      </w:r>
    </w:p>
    <w:p w14:paraId="1FF2FB6D" w14:textId="77777777" w:rsidR="00EA3463" w:rsidRPr="009079C7" w:rsidRDefault="00EA3463" w:rsidP="00EA3463">
      <w:pPr>
        <w:pStyle w:val="Balk3"/>
        <w:rPr>
          <w:color w:val="auto"/>
          <w:sz w:val="22"/>
          <w:szCs w:val="22"/>
        </w:rPr>
      </w:pPr>
      <w:bookmarkStart w:id="6" w:name="_Toc71981501"/>
      <w:r w:rsidRPr="009079C7">
        <w:rPr>
          <w:color w:val="auto"/>
          <w:sz w:val="22"/>
          <w:szCs w:val="22"/>
        </w:rPr>
        <w:t>Hızlı Antijen Testleri ve Okulların Açılmasına Etkisi</w:t>
      </w:r>
      <w:bookmarkEnd w:id="6"/>
    </w:p>
    <w:p w14:paraId="35A61933" w14:textId="3EDCE581" w:rsidR="00EA3463" w:rsidRPr="009079C7" w:rsidRDefault="00EA3463" w:rsidP="00C23F19">
      <w:pPr>
        <w:spacing w:before="120" w:line="276" w:lineRule="auto"/>
        <w:jc w:val="both"/>
        <w:rPr>
          <w:rFonts w:ascii="Palatino Linotype" w:hAnsi="Palatino Linotype"/>
        </w:rPr>
      </w:pPr>
      <w:r w:rsidRPr="009079C7">
        <w:rPr>
          <w:rFonts w:ascii="Palatino Linotype" w:hAnsi="Palatino Linotype"/>
        </w:rPr>
        <w:t>Avusturya’da ilkokul 4. sınıfa kadar olan sınıf düzeyleri beş gün okula gidiyor ve öğrencilere haftada iki kez hızlı sonuç veren antijen testleri yapılıyor</w:t>
      </w:r>
      <w:r w:rsidRPr="009079C7">
        <w:rPr>
          <w:rFonts w:ascii="Palatino Linotype" w:hAnsi="Palatino Linotype"/>
        </w:rPr>
        <w:t>.</w:t>
      </w:r>
    </w:p>
    <w:p w14:paraId="3B5D5C8E" w14:textId="5AB9FC43" w:rsidR="00EA3463" w:rsidRPr="009079C7" w:rsidRDefault="00EA3463" w:rsidP="00C23F19">
      <w:pPr>
        <w:spacing w:before="120" w:line="276" w:lineRule="auto"/>
        <w:jc w:val="both"/>
        <w:rPr>
          <w:rFonts w:ascii="Palatino Linotype" w:hAnsi="Palatino Linotype"/>
        </w:rPr>
      </w:pPr>
      <w:r w:rsidRPr="009079C7">
        <w:rPr>
          <w:rFonts w:ascii="Palatino Linotype" w:hAnsi="Palatino Linotype"/>
        </w:rPr>
        <w:t>İngiltere'deki öğrencilerin, okulun ilk iki haftasında üç kez COVID-19 testi olacağı, sonrasında ise her hafta evde uygulamaları için 30 dakika içinde sonuç veren hızlı testlerden iki adet verileceği duyuruldu.</w:t>
      </w:r>
    </w:p>
    <w:p w14:paraId="2C0F7AAC" w14:textId="67BFE748" w:rsidR="00356839" w:rsidRDefault="00356839" w:rsidP="00C23F19">
      <w:pPr>
        <w:spacing w:before="120" w:line="276" w:lineRule="auto"/>
        <w:jc w:val="both"/>
        <w:rPr>
          <w:rFonts w:ascii="Palatino Linotype" w:hAnsi="Palatino Linotype"/>
        </w:rPr>
      </w:pPr>
      <w:r w:rsidRPr="009079C7">
        <w:rPr>
          <w:rFonts w:ascii="Palatino Linotype" w:hAnsi="Palatino Linotype"/>
        </w:rPr>
        <w:t>Amerika Birleşik Devletleri’nde farklı eyaletlerde farklı şekillerde hızlı antijen testi protokolleri güz döneminden bu yana aşamalı olarak artarak uygulanıyor.</w:t>
      </w:r>
    </w:p>
    <w:p w14:paraId="48189151" w14:textId="718BBA4C" w:rsidR="009079C7" w:rsidRDefault="009079C7" w:rsidP="00C23F19">
      <w:pPr>
        <w:spacing w:before="120" w:line="276" w:lineRule="auto"/>
        <w:jc w:val="both"/>
        <w:rPr>
          <w:rFonts w:ascii="Palatino Linotype" w:hAnsi="Palatino Linotype"/>
        </w:rPr>
      </w:pPr>
    </w:p>
    <w:p w14:paraId="1876E8B4" w14:textId="24C9F4DE" w:rsidR="009079C7" w:rsidRDefault="009079C7" w:rsidP="00C23F19">
      <w:pPr>
        <w:spacing w:before="120" w:line="276" w:lineRule="auto"/>
        <w:jc w:val="both"/>
        <w:rPr>
          <w:rFonts w:ascii="Palatino Linotype" w:hAnsi="Palatino Linotype"/>
        </w:rPr>
      </w:pPr>
    </w:p>
    <w:p w14:paraId="72C3BA51" w14:textId="59CFB52D" w:rsidR="009079C7" w:rsidRDefault="009079C7" w:rsidP="00C23F19">
      <w:pPr>
        <w:spacing w:before="120" w:line="276" w:lineRule="auto"/>
        <w:jc w:val="both"/>
        <w:rPr>
          <w:rFonts w:ascii="Palatino Linotype" w:hAnsi="Palatino Linotype"/>
        </w:rPr>
      </w:pPr>
    </w:p>
    <w:p w14:paraId="10667404" w14:textId="457D69D0" w:rsidR="009079C7" w:rsidRDefault="009079C7" w:rsidP="00C23F19">
      <w:pPr>
        <w:spacing w:before="120" w:line="276" w:lineRule="auto"/>
        <w:jc w:val="both"/>
        <w:rPr>
          <w:rFonts w:ascii="Palatino Linotype" w:hAnsi="Palatino Linotype"/>
        </w:rPr>
      </w:pPr>
    </w:p>
    <w:p w14:paraId="7751186A" w14:textId="7D22A220" w:rsidR="009079C7" w:rsidRDefault="009079C7" w:rsidP="00C23F19">
      <w:pPr>
        <w:spacing w:before="120" w:line="276" w:lineRule="auto"/>
        <w:jc w:val="both"/>
        <w:rPr>
          <w:rFonts w:ascii="Palatino Linotype" w:hAnsi="Palatino Linotype"/>
        </w:rPr>
      </w:pPr>
    </w:p>
    <w:p w14:paraId="34B29D23" w14:textId="434316C4" w:rsidR="009079C7" w:rsidRDefault="009079C7" w:rsidP="00C23F19">
      <w:pPr>
        <w:spacing w:before="120" w:line="276" w:lineRule="auto"/>
        <w:jc w:val="both"/>
        <w:rPr>
          <w:rFonts w:ascii="Palatino Linotype" w:hAnsi="Palatino Linotype"/>
        </w:rPr>
      </w:pPr>
    </w:p>
    <w:p w14:paraId="7FCD28E1" w14:textId="7CA62B1B" w:rsidR="009079C7" w:rsidRDefault="009079C7" w:rsidP="00C23F19">
      <w:pPr>
        <w:spacing w:before="120" w:line="276" w:lineRule="auto"/>
        <w:jc w:val="both"/>
        <w:rPr>
          <w:rFonts w:ascii="Palatino Linotype" w:hAnsi="Palatino Linotype"/>
        </w:rPr>
      </w:pPr>
    </w:p>
    <w:p w14:paraId="0DD0B641" w14:textId="1AEC9071" w:rsidR="009079C7" w:rsidRDefault="009079C7" w:rsidP="00C23F19">
      <w:pPr>
        <w:spacing w:before="120" w:line="276" w:lineRule="auto"/>
        <w:jc w:val="both"/>
        <w:rPr>
          <w:rFonts w:ascii="Palatino Linotype" w:hAnsi="Palatino Linotype"/>
        </w:rPr>
      </w:pPr>
    </w:p>
    <w:p w14:paraId="006DF4B4" w14:textId="155152F8" w:rsidR="009079C7" w:rsidRDefault="009079C7" w:rsidP="00C23F19">
      <w:pPr>
        <w:spacing w:before="120" w:line="276" w:lineRule="auto"/>
        <w:jc w:val="both"/>
        <w:rPr>
          <w:rFonts w:ascii="Palatino Linotype" w:hAnsi="Palatino Linotype"/>
        </w:rPr>
      </w:pPr>
    </w:p>
    <w:p w14:paraId="6BE8A2B3" w14:textId="56B6919E" w:rsidR="009079C7" w:rsidRDefault="009079C7" w:rsidP="00C23F19">
      <w:pPr>
        <w:spacing w:before="120" w:line="276" w:lineRule="auto"/>
        <w:jc w:val="both"/>
        <w:rPr>
          <w:rFonts w:ascii="Palatino Linotype" w:hAnsi="Palatino Linotype"/>
        </w:rPr>
      </w:pPr>
    </w:p>
    <w:p w14:paraId="34FD41E0" w14:textId="72D5024B" w:rsidR="009079C7" w:rsidRDefault="009079C7" w:rsidP="00C23F19">
      <w:pPr>
        <w:spacing w:before="120" w:line="276" w:lineRule="auto"/>
        <w:jc w:val="both"/>
        <w:rPr>
          <w:rFonts w:ascii="Palatino Linotype" w:hAnsi="Palatino Linotype"/>
        </w:rPr>
      </w:pPr>
    </w:p>
    <w:p w14:paraId="70C5E1DE" w14:textId="7276EDC4" w:rsidR="009079C7" w:rsidRDefault="009079C7" w:rsidP="00C23F19">
      <w:pPr>
        <w:spacing w:before="120" w:line="276" w:lineRule="auto"/>
        <w:jc w:val="both"/>
        <w:rPr>
          <w:rFonts w:ascii="Palatino Linotype" w:hAnsi="Palatino Linotype"/>
        </w:rPr>
      </w:pPr>
    </w:p>
    <w:p w14:paraId="578C7C9A" w14:textId="77777777" w:rsidR="009079C7" w:rsidRPr="00FC112B" w:rsidRDefault="009079C7" w:rsidP="00C23F19">
      <w:pPr>
        <w:spacing w:before="120" w:line="276" w:lineRule="auto"/>
        <w:jc w:val="both"/>
        <w:rPr>
          <w:rFonts w:ascii="Palatino Linotype" w:hAnsi="Palatino Linotype"/>
        </w:rPr>
      </w:pPr>
    </w:p>
    <w:p w14:paraId="242A7BE1" w14:textId="5A8B1566" w:rsidR="00356839" w:rsidRPr="00FC112B" w:rsidRDefault="00FC112B" w:rsidP="00356839">
      <w:pPr>
        <w:spacing w:before="120" w:after="120"/>
        <w:jc w:val="both"/>
        <w:rPr>
          <w:rFonts w:ascii="Palatino Linotype" w:hAnsi="Palatino Linotype"/>
          <w:highlight w:val="yellow"/>
        </w:rPr>
      </w:pPr>
      <w:r w:rsidRPr="009079C7">
        <w:rPr>
          <w:rFonts w:ascii="Palatino Linotype" w:hAnsi="Palatino Linotype"/>
        </w:rPr>
        <w:lastRenderedPageBreak/>
        <w:t xml:space="preserve">Tablo. </w:t>
      </w:r>
      <w:r w:rsidR="00356839" w:rsidRPr="009079C7">
        <w:rPr>
          <w:rFonts w:ascii="Palatino Linotype" w:hAnsi="Palatino Linotype"/>
        </w:rPr>
        <w:t>Türkiye’de Eğitim Kademelerinde Öğrencilerin Okula Gittikleri Gün Sayıları</w:t>
      </w:r>
    </w:p>
    <w:tbl>
      <w:tblPr>
        <w:tblStyle w:val="TabloKlavuzu"/>
        <w:tblW w:w="0" w:type="auto"/>
        <w:tblLayout w:type="fixed"/>
        <w:tblLook w:val="06A0" w:firstRow="1" w:lastRow="0" w:firstColumn="1" w:lastColumn="0" w:noHBand="1" w:noVBand="1"/>
      </w:tblPr>
      <w:tblGrid>
        <w:gridCol w:w="933"/>
        <w:gridCol w:w="1028"/>
        <w:gridCol w:w="885"/>
        <w:gridCol w:w="1050"/>
        <w:gridCol w:w="885"/>
        <w:gridCol w:w="1005"/>
        <w:gridCol w:w="1410"/>
        <w:gridCol w:w="960"/>
        <w:gridCol w:w="904"/>
      </w:tblGrid>
      <w:tr w:rsidR="00FC112B" w:rsidRPr="00E81609" w14:paraId="2159E43B" w14:textId="77777777" w:rsidTr="00471A44">
        <w:trPr>
          <w:trHeight w:val="750"/>
        </w:trPr>
        <w:tc>
          <w:tcPr>
            <w:tcW w:w="933" w:type="dxa"/>
            <w:tcBorders>
              <w:top w:val="single" w:sz="4" w:space="0" w:color="auto"/>
              <w:left w:val="single" w:sz="4" w:space="0" w:color="auto"/>
              <w:bottom w:val="single" w:sz="4" w:space="0" w:color="000000" w:themeColor="text1"/>
              <w:right w:val="single" w:sz="4" w:space="0" w:color="auto"/>
            </w:tcBorders>
            <w:vAlign w:val="bottom"/>
          </w:tcPr>
          <w:p w14:paraId="3E9CA023" w14:textId="77777777" w:rsidR="00FC112B" w:rsidRPr="00E81609" w:rsidRDefault="00FC112B" w:rsidP="00471A44">
            <w:pPr>
              <w:jc w:val="center"/>
              <w:rPr>
                <w:rFonts w:ascii="Calibri" w:eastAsia="Calibri" w:hAnsi="Calibri" w:cs="Calibri"/>
                <w:color w:val="000000" w:themeColor="text1"/>
                <w:sz w:val="16"/>
                <w:szCs w:val="16"/>
                <w:highlight w:val="yellow"/>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C6E0B4"/>
            <w:vAlign w:val="bottom"/>
          </w:tcPr>
          <w:p w14:paraId="19B833C3" w14:textId="77777777" w:rsidR="00FC112B" w:rsidRPr="002C4D12" w:rsidRDefault="00FC112B" w:rsidP="00471A44">
            <w:pPr>
              <w:jc w:val="center"/>
              <w:rPr>
                <w:rFonts w:ascii="Calibri" w:eastAsia="Calibri" w:hAnsi="Calibri" w:cs="Calibri"/>
                <w:b/>
                <w:bCs/>
                <w:color w:val="000000" w:themeColor="text1"/>
                <w:sz w:val="16"/>
                <w:szCs w:val="16"/>
              </w:rPr>
            </w:pPr>
            <w:r w:rsidRPr="002C4D12">
              <w:rPr>
                <w:rFonts w:ascii="Calibri" w:eastAsia="Calibri" w:hAnsi="Calibri" w:cs="Calibri"/>
                <w:b/>
                <w:bCs/>
                <w:color w:val="000000" w:themeColor="text1"/>
                <w:sz w:val="16"/>
                <w:szCs w:val="16"/>
              </w:rPr>
              <w:t>2019-2020 Eğitim Öğretim Yılı</w:t>
            </w:r>
          </w:p>
        </w:tc>
        <w:tc>
          <w:tcPr>
            <w:tcW w:w="4350" w:type="dxa"/>
            <w:gridSpan w:val="4"/>
            <w:tcBorders>
              <w:top w:val="single" w:sz="4" w:space="0" w:color="auto"/>
              <w:left w:val="nil"/>
              <w:bottom w:val="single" w:sz="4" w:space="0" w:color="auto"/>
              <w:right w:val="single" w:sz="4" w:space="0" w:color="auto"/>
            </w:tcBorders>
            <w:shd w:val="clear" w:color="auto" w:fill="BDD7EE"/>
            <w:vAlign w:val="bottom"/>
          </w:tcPr>
          <w:p w14:paraId="4AA67989" w14:textId="77777777" w:rsidR="00FC112B" w:rsidRPr="002C4D12" w:rsidRDefault="00FC112B" w:rsidP="00471A44">
            <w:pPr>
              <w:jc w:val="center"/>
              <w:rPr>
                <w:rFonts w:ascii="Calibri" w:eastAsia="Calibri" w:hAnsi="Calibri" w:cs="Calibri"/>
                <w:b/>
                <w:bCs/>
                <w:color w:val="000000" w:themeColor="text1"/>
                <w:sz w:val="16"/>
                <w:szCs w:val="16"/>
              </w:rPr>
            </w:pPr>
            <w:r w:rsidRPr="002C4D12">
              <w:rPr>
                <w:rFonts w:ascii="Calibri" w:eastAsia="Calibri" w:hAnsi="Calibri" w:cs="Calibri"/>
                <w:b/>
                <w:bCs/>
                <w:color w:val="000000" w:themeColor="text1"/>
                <w:sz w:val="16"/>
                <w:szCs w:val="16"/>
              </w:rPr>
              <w:t>2020-2021 Eğitim Öğretim Yılı</w:t>
            </w:r>
          </w:p>
        </w:tc>
        <w:tc>
          <w:tcPr>
            <w:tcW w:w="960" w:type="dxa"/>
            <w:vMerge w:val="restart"/>
            <w:tcBorders>
              <w:top w:val="single" w:sz="4" w:space="0" w:color="auto"/>
              <w:left w:val="single" w:sz="4" w:space="0" w:color="auto"/>
              <w:bottom w:val="single" w:sz="4" w:space="0" w:color="000000" w:themeColor="text1"/>
              <w:right w:val="single" w:sz="4" w:space="0" w:color="auto"/>
            </w:tcBorders>
            <w:shd w:val="clear" w:color="auto" w:fill="FFE699"/>
            <w:vAlign w:val="bottom"/>
          </w:tcPr>
          <w:p w14:paraId="6F91515C" w14:textId="77777777" w:rsidR="00FC112B" w:rsidRPr="002C4D12" w:rsidRDefault="00FC112B" w:rsidP="00471A44">
            <w:pPr>
              <w:jc w:val="center"/>
              <w:rPr>
                <w:rFonts w:ascii="Calibri" w:eastAsia="Calibri" w:hAnsi="Calibri" w:cs="Calibri"/>
                <w:b/>
                <w:bCs/>
                <w:color w:val="000000" w:themeColor="text1"/>
                <w:sz w:val="16"/>
                <w:szCs w:val="16"/>
              </w:rPr>
            </w:pPr>
          </w:p>
          <w:p w14:paraId="34EB3966" w14:textId="77777777" w:rsidR="00FC112B" w:rsidRPr="002C4D12" w:rsidRDefault="00FC112B" w:rsidP="00471A44">
            <w:pPr>
              <w:jc w:val="center"/>
              <w:rPr>
                <w:rFonts w:ascii="Calibri" w:eastAsia="Calibri" w:hAnsi="Calibri" w:cs="Calibri"/>
                <w:b/>
                <w:bCs/>
                <w:color w:val="000000" w:themeColor="text1"/>
                <w:sz w:val="16"/>
                <w:szCs w:val="16"/>
              </w:rPr>
            </w:pPr>
            <w:r w:rsidRPr="002C4D12">
              <w:rPr>
                <w:rFonts w:ascii="Calibri" w:eastAsia="Calibri" w:hAnsi="Calibri" w:cs="Calibri"/>
                <w:b/>
                <w:bCs/>
                <w:color w:val="000000" w:themeColor="text1"/>
                <w:sz w:val="16"/>
                <w:szCs w:val="16"/>
              </w:rPr>
              <w:t xml:space="preserve">Salgın başladığından bu yana okula gidilmesi gereken </w:t>
            </w:r>
            <w:proofErr w:type="gramStart"/>
            <w:r w:rsidRPr="002C4D12">
              <w:rPr>
                <w:rFonts w:ascii="Calibri" w:eastAsia="Calibri" w:hAnsi="Calibri" w:cs="Calibri"/>
                <w:b/>
                <w:bCs/>
                <w:color w:val="000000" w:themeColor="text1"/>
                <w:sz w:val="16"/>
                <w:szCs w:val="16"/>
              </w:rPr>
              <w:t>toplam  gün</w:t>
            </w:r>
            <w:proofErr w:type="gramEnd"/>
            <w:r w:rsidRPr="002C4D12">
              <w:rPr>
                <w:rFonts w:ascii="Calibri" w:eastAsia="Calibri" w:hAnsi="Calibri" w:cs="Calibri"/>
                <w:b/>
                <w:bCs/>
                <w:color w:val="000000" w:themeColor="text1"/>
                <w:sz w:val="16"/>
                <w:szCs w:val="16"/>
              </w:rPr>
              <w:t xml:space="preserve"> sayısı</w:t>
            </w:r>
          </w:p>
        </w:tc>
        <w:tc>
          <w:tcPr>
            <w:tcW w:w="904" w:type="dxa"/>
            <w:vMerge w:val="restart"/>
            <w:tcBorders>
              <w:top w:val="single" w:sz="4" w:space="0" w:color="auto"/>
              <w:left w:val="single" w:sz="4" w:space="0" w:color="auto"/>
              <w:bottom w:val="single" w:sz="4" w:space="0" w:color="000000" w:themeColor="text1"/>
              <w:right w:val="single" w:sz="4" w:space="0" w:color="auto"/>
            </w:tcBorders>
            <w:shd w:val="clear" w:color="auto" w:fill="FFE699"/>
            <w:vAlign w:val="bottom"/>
          </w:tcPr>
          <w:p w14:paraId="3F05C503" w14:textId="77777777" w:rsidR="00FC112B" w:rsidRPr="002C4D12" w:rsidRDefault="00FC112B" w:rsidP="00471A44">
            <w:pPr>
              <w:jc w:val="center"/>
              <w:rPr>
                <w:rFonts w:ascii="Calibri" w:eastAsia="Calibri" w:hAnsi="Calibri" w:cs="Calibri"/>
                <w:b/>
                <w:bCs/>
                <w:color w:val="000000" w:themeColor="text1"/>
                <w:sz w:val="16"/>
                <w:szCs w:val="16"/>
              </w:rPr>
            </w:pPr>
          </w:p>
          <w:p w14:paraId="5B63DE74" w14:textId="77777777" w:rsidR="00FC112B" w:rsidRPr="002C4D12" w:rsidRDefault="00FC112B" w:rsidP="00471A44">
            <w:pPr>
              <w:jc w:val="center"/>
              <w:rPr>
                <w:rFonts w:ascii="Calibri" w:eastAsia="Calibri" w:hAnsi="Calibri" w:cs="Calibri"/>
                <w:b/>
                <w:bCs/>
                <w:color w:val="000000" w:themeColor="text1"/>
                <w:sz w:val="16"/>
                <w:szCs w:val="16"/>
              </w:rPr>
            </w:pPr>
            <w:r w:rsidRPr="002C4D12">
              <w:rPr>
                <w:rFonts w:ascii="Calibri" w:eastAsia="Calibri" w:hAnsi="Calibri" w:cs="Calibri"/>
                <w:b/>
                <w:bCs/>
                <w:color w:val="000000" w:themeColor="text1"/>
                <w:sz w:val="16"/>
                <w:szCs w:val="16"/>
              </w:rPr>
              <w:t>Salgın başladığından bu yana okula</w:t>
            </w:r>
            <w:r w:rsidRPr="002C4D12">
              <w:br/>
            </w:r>
            <w:r w:rsidRPr="002C4D12">
              <w:rPr>
                <w:rFonts w:ascii="Calibri" w:eastAsia="Calibri" w:hAnsi="Calibri" w:cs="Calibri"/>
                <w:b/>
                <w:bCs/>
                <w:color w:val="000000" w:themeColor="text1"/>
                <w:sz w:val="16"/>
                <w:szCs w:val="16"/>
              </w:rPr>
              <w:t>gidilen toplam gün sayısı</w:t>
            </w:r>
          </w:p>
        </w:tc>
      </w:tr>
      <w:tr w:rsidR="00FC112B" w:rsidRPr="00E81609" w14:paraId="4F626FB0" w14:textId="77777777" w:rsidTr="00471A44">
        <w:trPr>
          <w:trHeight w:val="1215"/>
        </w:trPr>
        <w:tc>
          <w:tcPr>
            <w:tcW w:w="933" w:type="dxa"/>
            <w:vMerge w:val="restart"/>
            <w:tcBorders>
              <w:top w:val="single" w:sz="4" w:space="0" w:color="auto"/>
              <w:left w:val="single" w:sz="4" w:space="0" w:color="auto"/>
              <w:bottom w:val="single" w:sz="4" w:space="0" w:color="000000" w:themeColor="text1"/>
              <w:right w:val="single" w:sz="4" w:space="0" w:color="auto"/>
            </w:tcBorders>
            <w:vAlign w:val="bottom"/>
          </w:tcPr>
          <w:p w14:paraId="109567FB" w14:textId="77777777" w:rsidR="00FC112B" w:rsidRPr="002C4D12" w:rsidRDefault="00FC112B" w:rsidP="00471A44">
            <w:pPr>
              <w:jc w:val="center"/>
              <w:rPr>
                <w:rFonts w:ascii="Calibri" w:eastAsia="Calibri" w:hAnsi="Calibri" w:cs="Calibri"/>
                <w:color w:val="000000" w:themeColor="text1"/>
                <w:sz w:val="16"/>
                <w:szCs w:val="16"/>
              </w:rPr>
            </w:pPr>
          </w:p>
        </w:tc>
        <w:tc>
          <w:tcPr>
            <w:tcW w:w="1913" w:type="dxa"/>
            <w:gridSpan w:val="2"/>
            <w:tcBorders>
              <w:top w:val="single" w:sz="4" w:space="0" w:color="auto"/>
              <w:left w:val="single" w:sz="4" w:space="0" w:color="auto"/>
              <w:bottom w:val="single" w:sz="4" w:space="0" w:color="auto"/>
              <w:right w:val="single" w:sz="4" w:space="0" w:color="auto"/>
            </w:tcBorders>
            <w:shd w:val="clear" w:color="auto" w:fill="C6E0B4"/>
            <w:vAlign w:val="bottom"/>
          </w:tcPr>
          <w:p w14:paraId="4EC2B2AB" w14:textId="77777777" w:rsidR="00FC112B" w:rsidRPr="002C4D12" w:rsidRDefault="00FC112B" w:rsidP="00471A44">
            <w:pPr>
              <w:jc w:val="center"/>
              <w:rPr>
                <w:rFonts w:ascii="Calibri" w:eastAsia="Calibri" w:hAnsi="Calibri" w:cs="Calibri"/>
                <w:b/>
                <w:bCs/>
                <w:color w:val="000000" w:themeColor="text1"/>
                <w:sz w:val="16"/>
                <w:szCs w:val="16"/>
              </w:rPr>
            </w:pPr>
            <w:r w:rsidRPr="002C4D12">
              <w:rPr>
                <w:rFonts w:ascii="Calibri" w:eastAsia="Calibri" w:hAnsi="Calibri" w:cs="Calibri"/>
                <w:b/>
                <w:bCs/>
                <w:color w:val="000000" w:themeColor="text1"/>
                <w:sz w:val="16"/>
                <w:szCs w:val="16"/>
              </w:rPr>
              <w:t xml:space="preserve">23 </w:t>
            </w:r>
            <w:proofErr w:type="gramStart"/>
            <w:r w:rsidRPr="002C4D12">
              <w:rPr>
                <w:rFonts w:ascii="Calibri" w:eastAsia="Calibri" w:hAnsi="Calibri" w:cs="Calibri"/>
                <w:b/>
                <w:bCs/>
                <w:color w:val="000000" w:themeColor="text1"/>
                <w:sz w:val="16"/>
                <w:szCs w:val="16"/>
              </w:rPr>
              <w:t>Mart -</w:t>
            </w:r>
            <w:proofErr w:type="gramEnd"/>
            <w:r w:rsidRPr="002C4D12">
              <w:rPr>
                <w:rFonts w:ascii="Calibri" w:eastAsia="Calibri" w:hAnsi="Calibri" w:cs="Calibri"/>
                <w:b/>
                <w:bCs/>
                <w:color w:val="000000" w:themeColor="text1"/>
                <w:sz w:val="16"/>
                <w:szCs w:val="16"/>
              </w:rPr>
              <w:t xml:space="preserve"> 19 Haziran 2020 (13 Hafta)</w:t>
            </w:r>
          </w:p>
        </w:tc>
        <w:tc>
          <w:tcPr>
            <w:tcW w:w="1935" w:type="dxa"/>
            <w:gridSpan w:val="2"/>
            <w:tcBorders>
              <w:top w:val="single" w:sz="4" w:space="0" w:color="auto"/>
              <w:left w:val="nil"/>
              <w:bottom w:val="single" w:sz="4" w:space="0" w:color="auto"/>
              <w:right w:val="single" w:sz="4" w:space="0" w:color="auto"/>
            </w:tcBorders>
            <w:shd w:val="clear" w:color="auto" w:fill="BDD7EE"/>
            <w:vAlign w:val="bottom"/>
          </w:tcPr>
          <w:p w14:paraId="1E4D2396" w14:textId="77777777" w:rsidR="00FC112B" w:rsidRPr="002C4D12" w:rsidRDefault="00FC112B" w:rsidP="00471A44">
            <w:pPr>
              <w:jc w:val="center"/>
              <w:rPr>
                <w:rFonts w:ascii="Calibri" w:eastAsia="Calibri" w:hAnsi="Calibri" w:cs="Calibri"/>
                <w:b/>
                <w:bCs/>
                <w:color w:val="000000" w:themeColor="text1"/>
                <w:sz w:val="16"/>
                <w:szCs w:val="16"/>
              </w:rPr>
            </w:pPr>
            <w:r w:rsidRPr="002C4D12">
              <w:rPr>
                <w:rFonts w:ascii="Calibri" w:eastAsia="Calibri" w:hAnsi="Calibri" w:cs="Calibri"/>
                <w:b/>
                <w:bCs/>
                <w:color w:val="000000" w:themeColor="text1"/>
                <w:sz w:val="16"/>
                <w:szCs w:val="16"/>
              </w:rPr>
              <w:t>31 Ağustos 2020- 22 Ocak 2021 (20 Hafta)</w:t>
            </w:r>
          </w:p>
        </w:tc>
        <w:tc>
          <w:tcPr>
            <w:tcW w:w="2415" w:type="dxa"/>
            <w:gridSpan w:val="2"/>
            <w:tcBorders>
              <w:top w:val="single" w:sz="4" w:space="0" w:color="auto"/>
              <w:left w:val="nil"/>
              <w:bottom w:val="single" w:sz="4" w:space="0" w:color="auto"/>
              <w:right w:val="single" w:sz="4" w:space="0" w:color="auto"/>
            </w:tcBorders>
            <w:shd w:val="clear" w:color="auto" w:fill="F8CBAD"/>
            <w:vAlign w:val="bottom"/>
          </w:tcPr>
          <w:p w14:paraId="105B06B0" w14:textId="77777777" w:rsidR="00FC112B" w:rsidRPr="002C4D12" w:rsidRDefault="00FC112B" w:rsidP="00471A44">
            <w:pPr>
              <w:jc w:val="center"/>
              <w:rPr>
                <w:rFonts w:ascii="Calibri" w:eastAsia="Calibri" w:hAnsi="Calibri" w:cs="Calibri"/>
                <w:b/>
                <w:bCs/>
                <w:color w:val="000000" w:themeColor="text1"/>
                <w:sz w:val="16"/>
                <w:szCs w:val="16"/>
              </w:rPr>
            </w:pPr>
            <w:r w:rsidRPr="002C4D12">
              <w:rPr>
                <w:rFonts w:ascii="Calibri" w:eastAsia="Calibri" w:hAnsi="Calibri" w:cs="Calibri"/>
                <w:b/>
                <w:bCs/>
                <w:color w:val="000000" w:themeColor="text1"/>
                <w:sz w:val="16"/>
                <w:szCs w:val="16"/>
              </w:rPr>
              <w:t xml:space="preserve">15 </w:t>
            </w:r>
            <w:proofErr w:type="gramStart"/>
            <w:r w:rsidRPr="002C4D12">
              <w:rPr>
                <w:rFonts w:ascii="Calibri" w:eastAsia="Calibri" w:hAnsi="Calibri" w:cs="Calibri"/>
                <w:b/>
                <w:bCs/>
                <w:color w:val="000000" w:themeColor="text1"/>
                <w:sz w:val="16"/>
                <w:szCs w:val="16"/>
              </w:rPr>
              <w:t>Şubat -</w:t>
            </w:r>
            <w:proofErr w:type="gramEnd"/>
            <w:r w:rsidRPr="002C4D12">
              <w:rPr>
                <w:rFonts w:ascii="Calibri" w:eastAsia="Calibri" w:hAnsi="Calibri" w:cs="Calibri"/>
                <w:b/>
                <w:bCs/>
                <w:color w:val="000000" w:themeColor="text1"/>
                <w:sz w:val="16"/>
                <w:szCs w:val="16"/>
              </w:rPr>
              <w:t xml:space="preserve"> 2 Mart 2021 (2 Hafta)</w:t>
            </w:r>
          </w:p>
        </w:tc>
        <w:tc>
          <w:tcPr>
            <w:tcW w:w="960" w:type="dxa"/>
            <w:vMerge/>
            <w:tcBorders>
              <w:top w:val="single" w:sz="4" w:space="0" w:color="auto"/>
              <w:left w:val="single" w:sz="4" w:space="0" w:color="auto"/>
              <w:bottom w:val="single" w:sz="4" w:space="0" w:color="000000" w:themeColor="text1"/>
              <w:right w:val="single" w:sz="4" w:space="0" w:color="auto"/>
            </w:tcBorders>
            <w:shd w:val="clear" w:color="auto" w:fill="FFE699"/>
            <w:vAlign w:val="bottom"/>
          </w:tcPr>
          <w:p w14:paraId="0F1C5592" w14:textId="77777777" w:rsidR="00FC112B" w:rsidRPr="002C4D12" w:rsidRDefault="00FC112B" w:rsidP="00471A44"/>
        </w:tc>
        <w:tc>
          <w:tcPr>
            <w:tcW w:w="904" w:type="dxa"/>
            <w:vMerge/>
            <w:tcBorders>
              <w:top w:val="single" w:sz="4" w:space="0" w:color="auto"/>
              <w:left w:val="single" w:sz="4" w:space="0" w:color="auto"/>
              <w:bottom w:val="single" w:sz="4" w:space="0" w:color="000000" w:themeColor="text1"/>
              <w:right w:val="single" w:sz="4" w:space="0" w:color="auto"/>
            </w:tcBorders>
            <w:shd w:val="clear" w:color="auto" w:fill="FFE699"/>
            <w:vAlign w:val="bottom"/>
          </w:tcPr>
          <w:p w14:paraId="4D0B8E64" w14:textId="77777777" w:rsidR="00FC112B" w:rsidRPr="002C4D12" w:rsidRDefault="00FC112B" w:rsidP="00471A44"/>
        </w:tc>
      </w:tr>
      <w:tr w:rsidR="00FC112B" w:rsidRPr="00E81609" w14:paraId="6FED1A85" w14:textId="77777777" w:rsidTr="00471A44">
        <w:trPr>
          <w:trHeight w:val="915"/>
        </w:trPr>
        <w:tc>
          <w:tcPr>
            <w:tcW w:w="933" w:type="dxa"/>
            <w:vMerge/>
            <w:tcBorders>
              <w:left w:val="single" w:sz="0" w:space="0" w:color="auto"/>
              <w:bottom w:val="single" w:sz="0" w:space="0" w:color="000000" w:themeColor="text1"/>
              <w:right w:val="single" w:sz="0" w:space="0" w:color="auto"/>
            </w:tcBorders>
            <w:vAlign w:val="center"/>
          </w:tcPr>
          <w:p w14:paraId="0E639938" w14:textId="77777777" w:rsidR="00FC112B" w:rsidRPr="002C4D12" w:rsidRDefault="00FC112B" w:rsidP="00471A44"/>
        </w:tc>
        <w:tc>
          <w:tcPr>
            <w:tcW w:w="1028" w:type="dxa"/>
            <w:tcBorders>
              <w:top w:val="single" w:sz="4" w:space="0" w:color="auto"/>
              <w:left w:val="nil"/>
              <w:bottom w:val="single" w:sz="4" w:space="0" w:color="auto"/>
              <w:right w:val="single" w:sz="4" w:space="0" w:color="auto"/>
            </w:tcBorders>
            <w:shd w:val="clear" w:color="auto" w:fill="C6E0B4"/>
            <w:vAlign w:val="bottom"/>
          </w:tcPr>
          <w:p w14:paraId="1DF9AA80" w14:textId="77777777" w:rsidR="00FC112B" w:rsidRPr="002C4D12" w:rsidRDefault="00FC112B" w:rsidP="00471A44">
            <w:pPr>
              <w:rPr>
                <w:rFonts w:ascii="Calibri" w:eastAsia="Calibri" w:hAnsi="Calibri" w:cs="Calibri"/>
                <w:b/>
                <w:bCs/>
                <w:i/>
                <w:iCs/>
                <w:color w:val="000000" w:themeColor="text1"/>
                <w:sz w:val="16"/>
                <w:szCs w:val="16"/>
              </w:rPr>
            </w:pPr>
            <w:r w:rsidRPr="002C4D12">
              <w:rPr>
                <w:rFonts w:ascii="Calibri" w:eastAsia="Calibri" w:hAnsi="Calibri" w:cs="Calibri"/>
                <w:b/>
                <w:bCs/>
                <w:i/>
                <w:iCs/>
                <w:color w:val="000000" w:themeColor="text1"/>
                <w:sz w:val="16"/>
                <w:szCs w:val="16"/>
              </w:rPr>
              <w:t>Normal şartlardaki okul günü sayısı</w:t>
            </w:r>
          </w:p>
        </w:tc>
        <w:tc>
          <w:tcPr>
            <w:tcW w:w="885" w:type="dxa"/>
            <w:tcBorders>
              <w:top w:val="nil"/>
              <w:left w:val="single" w:sz="4" w:space="0" w:color="auto"/>
              <w:bottom w:val="single" w:sz="4" w:space="0" w:color="auto"/>
              <w:right w:val="single" w:sz="4" w:space="0" w:color="auto"/>
            </w:tcBorders>
            <w:shd w:val="clear" w:color="auto" w:fill="C6E0B4"/>
            <w:vAlign w:val="bottom"/>
          </w:tcPr>
          <w:p w14:paraId="0E0EA9F9" w14:textId="77777777" w:rsidR="00FC112B" w:rsidRPr="002C4D12" w:rsidRDefault="00FC112B" w:rsidP="00471A44">
            <w:pPr>
              <w:rPr>
                <w:rFonts w:ascii="Calibri" w:eastAsia="Calibri" w:hAnsi="Calibri" w:cs="Calibri"/>
                <w:b/>
                <w:bCs/>
                <w:i/>
                <w:iCs/>
                <w:color w:val="000000" w:themeColor="text1"/>
                <w:sz w:val="16"/>
                <w:szCs w:val="16"/>
              </w:rPr>
            </w:pPr>
            <w:r w:rsidRPr="002C4D12">
              <w:rPr>
                <w:rFonts w:ascii="Calibri" w:eastAsia="Calibri" w:hAnsi="Calibri" w:cs="Calibri"/>
                <w:b/>
                <w:bCs/>
                <w:i/>
                <w:iCs/>
                <w:color w:val="000000" w:themeColor="text1"/>
                <w:sz w:val="16"/>
                <w:szCs w:val="16"/>
              </w:rPr>
              <w:t xml:space="preserve">Okula gidilen </w:t>
            </w:r>
            <w:r w:rsidRPr="002C4D12">
              <w:br/>
            </w:r>
            <w:r w:rsidRPr="002C4D12">
              <w:rPr>
                <w:rFonts w:ascii="Calibri" w:eastAsia="Calibri" w:hAnsi="Calibri" w:cs="Calibri"/>
                <w:b/>
                <w:bCs/>
                <w:i/>
                <w:iCs/>
                <w:color w:val="000000" w:themeColor="text1"/>
                <w:sz w:val="16"/>
                <w:szCs w:val="16"/>
              </w:rPr>
              <w:t>gün sayısı</w:t>
            </w:r>
          </w:p>
        </w:tc>
        <w:tc>
          <w:tcPr>
            <w:tcW w:w="1050" w:type="dxa"/>
            <w:tcBorders>
              <w:top w:val="single" w:sz="4" w:space="0" w:color="auto"/>
              <w:left w:val="single" w:sz="4" w:space="0" w:color="auto"/>
              <w:bottom w:val="single" w:sz="4" w:space="0" w:color="auto"/>
              <w:right w:val="single" w:sz="4" w:space="0" w:color="auto"/>
            </w:tcBorders>
            <w:shd w:val="clear" w:color="auto" w:fill="BDD7EE"/>
            <w:vAlign w:val="bottom"/>
          </w:tcPr>
          <w:p w14:paraId="639B7525" w14:textId="77777777" w:rsidR="00FC112B" w:rsidRPr="002C4D12" w:rsidRDefault="00FC112B" w:rsidP="00471A44">
            <w:pPr>
              <w:rPr>
                <w:rFonts w:ascii="Calibri" w:eastAsia="Calibri" w:hAnsi="Calibri" w:cs="Calibri"/>
                <w:b/>
                <w:bCs/>
                <w:i/>
                <w:iCs/>
                <w:color w:val="000000" w:themeColor="text1"/>
                <w:sz w:val="16"/>
                <w:szCs w:val="16"/>
              </w:rPr>
            </w:pPr>
            <w:r w:rsidRPr="002C4D12">
              <w:rPr>
                <w:rFonts w:ascii="Calibri" w:eastAsia="Calibri" w:hAnsi="Calibri" w:cs="Calibri"/>
                <w:b/>
                <w:bCs/>
                <w:i/>
                <w:iCs/>
                <w:color w:val="000000" w:themeColor="text1"/>
                <w:sz w:val="16"/>
                <w:szCs w:val="16"/>
              </w:rPr>
              <w:t xml:space="preserve">Normal şartlardaki okul </w:t>
            </w:r>
            <w:r w:rsidRPr="002C4D12">
              <w:br/>
            </w:r>
            <w:r w:rsidRPr="002C4D12">
              <w:rPr>
                <w:rFonts w:ascii="Calibri" w:eastAsia="Calibri" w:hAnsi="Calibri" w:cs="Calibri"/>
                <w:b/>
                <w:bCs/>
                <w:i/>
                <w:iCs/>
                <w:color w:val="000000" w:themeColor="text1"/>
                <w:sz w:val="16"/>
                <w:szCs w:val="16"/>
              </w:rPr>
              <w:t>günü sayısı</w:t>
            </w:r>
          </w:p>
        </w:tc>
        <w:tc>
          <w:tcPr>
            <w:tcW w:w="885" w:type="dxa"/>
            <w:tcBorders>
              <w:top w:val="nil"/>
              <w:left w:val="single" w:sz="4" w:space="0" w:color="auto"/>
              <w:bottom w:val="single" w:sz="4" w:space="0" w:color="auto"/>
              <w:right w:val="single" w:sz="4" w:space="0" w:color="auto"/>
            </w:tcBorders>
            <w:shd w:val="clear" w:color="auto" w:fill="BDD7EE"/>
            <w:vAlign w:val="bottom"/>
          </w:tcPr>
          <w:p w14:paraId="5DE9F56A" w14:textId="77777777" w:rsidR="00FC112B" w:rsidRPr="002C4D12" w:rsidRDefault="00FC112B" w:rsidP="00471A44">
            <w:pPr>
              <w:rPr>
                <w:rFonts w:ascii="Calibri" w:eastAsia="Calibri" w:hAnsi="Calibri" w:cs="Calibri"/>
                <w:b/>
                <w:bCs/>
                <w:i/>
                <w:iCs/>
                <w:color w:val="000000" w:themeColor="text1"/>
                <w:sz w:val="16"/>
                <w:szCs w:val="16"/>
              </w:rPr>
            </w:pPr>
            <w:r w:rsidRPr="002C4D12">
              <w:rPr>
                <w:rFonts w:ascii="Calibri" w:eastAsia="Calibri" w:hAnsi="Calibri" w:cs="Calibri"/>
                <w:b/>
                <w:bCs/>
                <w:i/>
                <w:iCs/>
                <w:color w:val="000000" w:themeColor="text1"/>
                <w:sz w:val="16"/>
                <w:szCs w:val="16"/>
              </w:rPr>
              <w:t xml:space="preserve">Okula gidilen </w:t>
            </w:r>
            <w:r w:rsidRPr="002C4D12">
              <w:br/>
            </w:r>
            <w:r w:rsidRPr="002C4D12">
              <w:rPr>
                <w:rFonts w:ascii="Calibri" w:eastAsia="Calibri" w:hAnsi="Calibri" w:cs="Calibri"/>
                <w:b/>
                <w:bCs/>
                <w:i/>
                <w:iCs/>
                <w:color w:val="000000" w:themeColor="text1"/>
                <w:sz w:val="16"/>
                <w:szCs w:val="16"/>
              </w:rPr>
              <w:t>gün sayısı</w:t>
            </w:r>
          </w:p>
        </w:tc>
        <w:tc>
          <w:tcPr>
            <w:tcW w:w="1005" w:type="dxa"/>
            <w:tcBorders>
              <w:top w:val="single" w:sz="4" w:space="0" w:color="auto"/>
              <w:left w:val="single" w:sz="4" w:space="0" w:color="auto"/>
              <w:bottom w:val="single" w:sz="4" w:space="0" w:color="auto"/>
              <w:right w:val="single" w:sz="4" w:space="0" w:color="auto"/>
            </w:tcBorders>
            <w:shd w:val="clear" w:color="auto" w:fill="F8CBAD"/>
            <w:vAlign w:val="bottom"/>
          </w:tcPr>
          <w:p w14:paraId="7378CFB4" w14:textId="77777777" w:rsidR="00FC112B" w:rsidRPr="002C4D12" w:rsidRDefault="00FC112B" w:rsidP="00471A44">
            <w:pPr>
              <w:rPr>
                <w:rFonts w:ascii="Calibri" w:eastAsia="Calibri" w:hAnsi="Calibri" w:cs="Calibri"/>
                <w:b/>
                <w:bCs/>
                <w:i/>
                <w:iCs/>
                <w:color w:val="000000" w:themeColor="text1"/>
                <w:sz w:val="16"/>
                <w:szCs w:val="16"/>
              </w:rPr>
            </w:pPr>
            <w:r w:rsidRPr="002C4D12">
              <w:rPr>
                <w:rFonts w:ascii="Calibri" w:eastAsia="Calibri" w:hAnsi="Calibri" w:cs="Calibri"/>
                <w:b/>
                <w:bCs/>
                <w:i/>
                <w:iCs/>
                <w:color w:val="000000" w:themeColor="text1"/>
                <w:sz w:val="16"/>
                <w:szCs w:val="16"/>
              </w:rPr>
              <w:t>Normal şartlardaki okul günü sayısı</w:t>
            </w:r>
          </w:p>
        </w:tc>
        <w:tc>
          <w:tcPr>
            <w:tcW w:w="1410" w:type="dxa"/>
            <w:tcBorders>
              <w:top w:val="nil"/>
              <w:left w:val="single" w:sz="4" w:space="0" w:color="auto"/>
              <w:bottom w:val="single" w:sz="4" w:space="0" w:color="auto"/>
              <w:right w:val="single" w:sz="4" w:space="0" w:color="auto"/>
            </w:tcBorders>
            <w:shd w:val="clear" w:color="auto" w:fill="F8CBAD"/>
            <w:vAlign w:val="bottom"/>
          </w:tcPr>
          <w:p w14:paraId="7CC51151" w14:textId="77777777" w:rsidR="00FC112B" w:rsidRPr="002C4D12" w:rsidRDefault="00FC112B" w:rsidP="00471A44">
            <w:pPr>
              <w:rPr>
                <w:rFonts w:ascii="Calibri" w:eastAsia="Calibri" w:hAnsi="Calibri" w:cs="Calibri"/>
                <w:b/>
                <w:bCs/>
                <w:i/>
                <w:iCs/>
                <w:color w:val="000000" w:themeColor="text1"/>
                <w:sz w:val="16"/>
                <w:szCs w:val="16"/>
              </w:rPr>
            </w:pPr>
            <w:r w:rsidRPr="002C4D12">
              <w:rPr>
                <w:rFonts w:ascii="Calibri" w:eastAsia="Calibri" w:hAnsi="Calibri" w:cs="Calibri"/>
                <w:b/>
                <w:bCs/>
                <w:i/>
                <w:iCs/>
                <w:color w:val="000000" w:themeColor="text1"/>
                <w:sz w:val="16"/>
                <w:szCs w:val="16"/>
              </w:rPr>
              <w:t>Okula gidilen</w:t>
            </w:r>
            <w:r w:rsidRPr="002C4D12">
              <w:br/>
            </w:r>
            <w:r w:rsidRPr="002C4D12">
              <w:rPr>
                <w:rFonts w:ascii="Calibri" w:eastAsia="Calibri" w:hAnsi="Calibri" w:cs="Calibri"/>
                <w:b/>
                <w:bCs/>
                <w:i/>
                <w:iCs/>
                <w:color w:val="000000" w:themeColor="text1"/>
                <w:sz w:val="16"/>
                <w:szCs w:val="16"/>
              </w:rPr>
              <w:t>gün sayısı</w:t>
            </w:r>
          </w:p>
        </w:tc>
        <w:tc>
          <w:tcPr>
            <w:tcW w:w="960" w:type="dxa"/>
            <w:vMerge/>
            <w:tcBorders>
              <w:left w:val="single" w:sz="0" w:space="0" w:color="auto"/>
              <w:bottom w:val="single" w:sz="0" w:space="0" w:color="000000" w:themeColor="text1"/>
              <w:right w:val="single" w:sz="0" w:space="0" w:color="auto"/>
            </w:tcBorders>
            <w:vAlign w:val="center"/>
          </w:tcPr>
          <w:p w14:paraId="2F36440B" w14:textId="77777777" w:rsidR="00FC112B" w:rsidRPr="002C4D12" w:rsidRDefault="00FC112B" w:rsidP="00471A44"/>
        </w:tc>
        <w:tc>
          <w:tcPr>
            <w:tcW w:w="904" w:type="dxa"/>
            <w:vMerge/>
            <w:tcBorders>
              <w:left w:val="single" w:sz="0" w:space="0" w:color="auto"/>
              <w:bottom w:val="single" w:sz="0" w:space="0" w:color="000000" w:themeColor="text1"/>
              <w:right w:val="single" w:sz="0" w:space="0" w:color="auto"/>
            </w:tcBorders>
            <w:vAlign w:val="center"/>
          </w:tcPr>
          <w:p w14:paraId="4FDD17F6" w14:textId="77777777" w:rsidR="00FC112B" w:rsidRPr="002C4D12" w:rsidRDefault="00FC112B" w:rsidP="00471A44"/>
        </w:tc>
      </w:tr>
      <w:tr w:rsidR="00FC112B" w:rsidRPr="00E81609" w14:paraId="62503C0D" w14:textId="77777777" w:rsidTr="00471A44">
        <w:trPr>
          <w:trHeight w:val="300"/>
        </w:trPr>
        <w:tc>
          <w:tcPr>
            <w:tcW w:w="933" w:type="dxa"/>
            <w:tcBorders>
              <w:top w:val="nil"/>
              <w:left w:val="single" w:sz="4" w:space="0" w:color="auto"/>
              <w:bottom w:val="single" w:sz="4" w:space="0" w:color="auto"/>
              <w:right w:val="single" w:sz="4" w:space="0" w:color="auto"/>
            </w:tcBorders>
            <w:shd w:val="clear" w:color="auto" w:fill="D6DCE4"/>
            <w:vAlign w:val="bottom"/>
          </w:tcPr>
          <w:p w14:paraId="761F5E91" w14:textId="77777777" w:rsidR="00FC112B" w:rsidRPr="002C4D12" w:rsidRDefault="00FC112B" w:rsidP="00471A44">
            <w:pPr>
              <w:rPr>
                <w:rFonts w:ascii="Calibri" w:eastAsia="Calibri" w:hAnsi="Calibri" w:cs="Calibri"/>
                <w:b/>
                <w:bCs/>
                <w:color w:val="000000" w:themeColor="text1"/>
                <w:sz w:val="16"/>
                <w:szCs w:val="16"/>
              </w:rPr>
            </w:pPr>
            <w:r w:rsidRPr="002C4D12">
              <w:rPr>
                <w:rFonts w:ascii="Calibri" w:eastAsia="Calibri" w:hAnsi="Calibri" w:cs="Calibri"/>
                <w:b/>
                <w:bCs/>
                <w:color w:val="000000" w:themeColor="text1"/>
                <w:sz w:val="16"/>
                <w:szCs w:val="16"/>
              </w:rPr>
              <w:t>1. sınıf</w:t>
            </w:r>
          </w:p>
        </w:tc>
        <w:tc>
          <w:tcPr>
            <w:tcW w:w="1028" w:type="dxa"/>
            <w:tcBorders>
              <w:top w:val="single" w:sz="4" w:space="0" w:color="auto"/>
              <w:left w:val="single" w:sz="4" w:space="0" w:color="auto"/>
              <w:bottom w:val="single" w:sz="4" w:space="0" w:color="auto"/>
              <w:right w:val="single" w:sz="4" w:space="0" w:color="auto"/>
            </w:tcBorders>
            <w:shd w:val="clear" w:color="auto" w:fill="C6E0B4"/>
            <w:vAlign w:val="bottom"/>
          </w:tcPr>
          <w:p w14:paraId="2C7BE36D"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65</w:t>
            </w:r>
          </w:p>
        </w:tc>
        <w:tc>
          <w:tcPr>
            <w:tcW w:w="885" w:type="dxa"/>
            <w:tcBorders>
              <w:top w:val="single" w:sz="4" w:space="0" w:color="auto"/>
              <w:left w:val="single" w:sz="4" w:space="0" w:color="auto"/>
              <w:bottom w:val="single" w:sz="4" w:space="0" w:color="auto"/>
              <w:right w:val="single" w:sz="4" w:space="0" w:color="auto"/>
            </w:tcBorders>
            <w:shd w:val="clear" w:color="auto" w:fill="C6E0B4"/>
            <w:vAlign w:val="bottom"/>
          </w:tcPr>
          <w:p w14:paraId="27D0A517"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1050" w:type="dxa"/>
            <w:tcBorders>
              <w:top w:val="single" w:sz="4" w:space="0" w:color="auto"/>
              <w:left w:val="single" w:sz="4" w:space="0" w:color="auto"/>
              <w:bottom w:val="single" w:sz="4" w:space="0" w:color="auto"/>
              <w:right w:val="single" w:sz="4" w:space="0" w:color="auto"/>
            </w:tcBorders>
            <w:shd w:val="clear" w:color="auto" w:fill="BDD7EE"/>
            <w:vAlign w:val="bottom"/>
          </w:tcPr>
          <w:p w14:paraId="0A5A2AB1"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100</w:t>
            </w:r>
          </w:p>
        </w:tc>
        <w:tc>
          <w:tcPr>
            <w:tcW w:w="885" w:type="dxa"/>
            <w:tcBorders>
              <w:top w:val="single" w:sz="4" w:space="0" w:color="auto"/>
              <w:left w:val="single" w:sz="4" w:space="0" w:color="auto"/>
              <w:bottom w:val="single" w:sz="4" w:space="0" w:color="auto"/>
              <w:right w:val="single" w:sz="4" w:space="0" w:color="auto"/>
            </w:tcBorders>
            <w:shd w:val="clear" w:color="auto" w:fill="BDD7EE"/>
            <w:vAlign w:val="bottom"/>
          </w:tcPr>
          <w:p w14:paraId="402478C8"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15</w:t>
            </w:r>
          </w:p>
        </w:tc>
        <w:tc>
          <w:tcPr>
            <w:tcW w:w="1005" w:type="dxa"/>
            <w:tcBorders>
              <w:top w:val="single" w:sz="4" w:space="0" w:color="auto"/>
              <w:left w:val="single" w:sz="4" w:space="0" w:color="auto"/>
              <w:bottom w:val="single" w:sz="4" w:space="0" w:color="auto"/>
              <w:right w:val="single" w:sz="4" w:space="0" w:color="auto"/>
            </w:tcBorders>
            <w:shd w:val="clear" w:color="auto" w:fill="F8CBAD"/>
            <w:vAlign w:val="bottom"/>
          </w:tcPr>
          <w:p w14:paraId="523A5823"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w:t>
            </w:r>
          </w:p>
        </w:tc>
        <w:tc>
          <w:tcPr>
            <w:tcW w:w="1410" w:type="dxa"/>
            <w:tcBorders>
              <w:top w:val="single" w:sz="4" w:space="0" w:color="auto"/>
              <w:left w:val="single" w:sz="4" w:space="0" w:color="auto"/>
              <w:bottom w:val="single" w:sz="4" w:space="0" w:color="auto"/>
              <w:right w:val="single" w:sz="4" w:space="0" w:color="auto"/>
            </w:tcBorders>
            <w:shd w:val="clear" w:color="auto" w:fill="F8CBAD"/>
            <w:vAlign w:val="bottom"/>
          </w:tcPr>
          <w:p w14:paraId="23541B7F"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960" w:type="dxa"/>
            <w:tcBorders>
              <w:top w:val="nil"/>
              <w:left w:val="single" w:sz="4" w:space="0" w:color="auto"/>
              <w:bottom w:val="single" w:sz="4" w:space="0" w:color="auto"/>
              <w:right w:val="single" w:sz="4" w:space="0" w:color="auto"/>
            </w:tcBorders>
            <w:shd w:val="clear" w:color="auto" w:fill="FFE699"/>
            <w:vAlign w:val="bottom"/>
          </w:tcPr>
          <w:p w14:paraId="6CAF9660"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175</w:t>
            </w:r>
          </w:p>
        </w:tc>
        <w:tc>
          <w:tcPr>
            <w:tcW w:w="904" w:type="dxa"/>
            <w:tcBorders>
              <w:top w:val="nil"/>
              <w:left w:val="single" w:sz="4" w:space="0" w:color="auto"/>
              <w:bottom w:val="single" w:sz="4" w:space="0" w:color="auto"/>
              <w:right w:val="single" w:sz="4" w:space="0" w:color="auto"/>
            </w:tcBorders>
            <w:shd w:val="clear" w:color="auto" w:fill="FFE699"/>
            <w:vAlign w:val="bottom"/>
          </w:tcPr>
          <w:p w14:paraId="2728C668"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15</w:t>
            </w:r>
          </w:p>
        </w:tc>
      </w:tr>
      <w:tr w:rsidR="00FC112B" w:rsidRPr="00E81609" w14:paraId="1E03DB4D" w14:textId="77777777" w:rsidTr="00471A44">
        <w:trPr>
          <w:trHeight w:val="300"/>
        </w:trPr>
        <w:tc>
          <w:tcPr>
            <w:tcW w:w="933" w:type="dxa"/>
            <w:tcBorders>
              <w:top w:val="single" w:sz="4" w:space="0" w:color="auto"/>
              <w:left w:val="single" w:sz="4" w:space="0" w:color="auto"/>
              <w:bottom w:val="single" w:sz="4" w:space="0" w:color="000000" w:themeColor="text1"/>
              <w:right w:val="single" w:sz="4" w:space="0" w:color="auto"/>
            </w:tcBorders>
            <w:shd w:val="clear" w:color="auto" w:fill="D6DCE4"/>
            <w:vAlign w:val="bottom"/>
          </w:tcPr>
          <w:p w14:paraId="3B1CA85F" w14:textId="77777777" w:rsidR="00FC112B" w:rsidRPr="002C4D12" w:rsidRDefault="00FC112B" w:rsidP="00471A44">
            <w:pPr>
              <w:rPr>
                <w:rFonts w:ascii="Calibri" w:eastAsia="Calibri" w:hAnsi="Calibri" w:cs="Calibri"/>
                <w:b/>
                <w:bCs/>
                <w:color w:val="000000" w:themeColor="text1"/>
                <w:sz w:val="16"/>
                <w:szCs w:val="16"/>
              </w:rPr>
            </w:pPr>
            <w:r w:rsidRPr="002C4D12">
              <w:rPr>
                <w:rFonts w:ascii="Calibri" w:eastAsia="Calibri" w:hAnsi="Calibri" w:cs="Calibri"/>
                <w:b/>
                <w:bCs/>
                <w:color w:val="000000" w:themeColor="text1"/>
                <w:sz w:val="16"/>
                <w:szCs w:val="16"/>
              </w:rPr>
              <w:t>2. sınıf</w:t>
            </w:r>
          </w:p>
        </w:tc>
        <w:tc>
          <w:tcPr>
            <w:tcW w:w="1028" w:type="dxa"/>
            <w:tcBorders>
              <w:top w:val="single" w:sz="4" w:space="0" w:color="auto"/>
              <w:left w:val="single" w:sz="4" w:space="0" w:color="auto"/>
              <w:bottom w:val="single" w:sz="4" w:space="0" w:color="auto"/>
              <w:right w:val="single" w:sz="4" w:space="0" w:color="auto"/>
            </w:tcBorders>
            <w:shd w:val="clear" w:color="auto" w:fill="C6E0B4"/>
            <w:vAlign w:val="bottom"/>
          </w:tcPr>
          <w:p w14:paraId="557422B2"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65</w:t>
            </w:r>
          </w:p>
        </w:tc>
        <w:tc>
          <w:tcPr>
            <w:tcW w:w="885" w:type="dxa"/>
            <w:tcBorders>
              <w:top w:val="single" w:sz="4" w:space="0" w:color="auto"/>
              <w:left w:val="single" w:sz="4" w:space="0" w:color="auto"/>
              <w:bottom w:val="single" w:sz="4" w:space="0" w:color="auto"/>
              <w:right w:val="single" w:sz="4" w:space="0" w:color="auto"/>
            </w:tcBorders>
            <w:shd w:val="clear" w:color="auto" w:fill="C6E0B4"/>
            <w:vAlign w:val="bottom"/>
          </w:tcPr>
          <w:p w14:paraId="6363ECDD"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1050" w:type="dxa"/>
            <w:tcBorders>
              <w:top w:val="single" w:sz="4" w:space="0" w:color="auto"/>
              <w:left w:val="single" w:sz="4" w:space="0" w:color="auto"/>
              <w:bottom w:val="single" w:sz="4" w:space="0" w:color="auto"/>
              <w:right w:val="single" w:sz="4" w:space="0" w:color="auto"/>
            </w:tcBorders>
            <w:shd w:val="clear" w:color="auto" w:fill="BDD7EE"/>
            <w:vAlign w:val="bottom"/>
          </w:tcPr>
          <w:p w14:paraId="0B82D133"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100</w:t>
            </w:r>
          </w:p>
        </w:tc>
        <w:tc>
          <w:tcPr>
            <w:tcW w:w="885" w:type="dxa"/>
            <w:tcBorders>
              <w:top w:val="single" w:sz="4" w:space="0" w:color="auto"/>
              <w:left w:val="single" w:sz="4" w:space="0" w:color="auto"/>
              <w:bottom w:val="single" w:sz="4" w:space="0" w:color="auto"/>
              <w:right w:val="single" w:sz="4" w:space="0" w:color="auto"/>
            </w:tcBorders>
            <w:shd w:val="clear" w:color="auto" w:fill="BDD7EE"/>
            <w:vAlign w:val="bottom"/>
          </w:tcPr>
          <w:p w14:paraId="34A04F1F"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w:t>
            </w:r>
          </w:p>
        </w:tc>
        <w:tc>
          <w:tcPr>
            <w:tcW w:w="1005" w:type="dxa"/>
            <w:tcBorders>
              <w:top w:val="single" w:sz="4" w:space="0" w:color="auto"/>
              <w:left w:val="single" w:sz="4" w:space="0" w:color="auto"/>
              <w:bottom w:val="single" w:sz="4" w:space="0" w:color="auto"/>
              <w:right w:val="single" w:sz="4" w:space="0" w:color="auto"/>
            </w:tcBorders>
            <w:shd w:val="clear" w:color="auto" w:fill="F8CBAD"/>
            <w:vAlign w:val="bottom"/>
          </w:tcPr>
          <w:p w14:paraId="05081794"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w:t>
            </w:r>
          </w:p>
        </w:tc>
        <w:tc>
          <w:tcPr>
            <w:tcW w:w="1410" w:type="dxa"/>
            <w:tcBorders>
              <w:top w:val="single" w:sz="4" w:space="0" w:color="auto"/>
              <w:left w:val="single" w:sz="4" w:space="0" w:color="auto"/>
              <w:bottom w:val="single" w:sz="4" w:space="0" w:color="auto"/>
              <w:right w:val="single" w:sz="4" w:space="0" w:color="auto"/>
            </w:tcBorders>
            <w:shd w:val="clear" w:color="auto" w:fill="F8CBAD"/>
            <w:vAlign w:val="bottom"/>
          </w:tcPr>
          <w:p w14:paraId="227D4EE7"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960" w:type="dxa"/>
            <w:tcBorders>
              <w:top w:val="single" w:sz="4" w:space="0" w:color="auto"/>
              <w:left w:val="single" w:sz="4" w:space="0" w:color="auto"/>
              <w:bottom w:val="single" w:sz="4" w:space="0" w:color="000000" w:themeColor="text1"/>
              <w:right w:val="single" w:sz="4" w:space="0" w:color="auto"/>
            </w:tcBorders>
            <w:shd w:val="clear" w:color="auto" w:fill="FFE699"/>
            <w:vAlign w:val="bottom"/>
          </w:tcPr>
          <w:p w14:paraId="3C48A7FE"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175</w:t>
            </w:r>
          </w:p>
        </w:tc>
        <w:tc>
          <w:tcPr>
            <w:tcW w:w="904" w:type="dxa"/>
            <w:tcBorders>
              <w:top w:val="single" w:sz="4" w:space="0" w:color="auto"/>
              <w:left w:val="single" w:sz="4" w:space="0" w:color="auto"/>
              <w:bottom w:val="single" w:sz="4" w:space="0" w:color="000000" w:themeColor="text1"/>
              <w:right w:val="single" w:sz="4" w:space="0" w:color="auto"/>
            </w:tcBorders>
            <w:shd w:val="clear" w:color="auto" w:fill="FFE699"/>
            <w:vAlign w:val="bottom"/>
          </w:tcPr>
          <w:p w14:paraId="4A619E54"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w:t>
            </w:r>
          </w:p>
        </w:tc>
      </w:tr>
      <w:tr w:rsidR="00FC112B" w:rsidRPr="00E81609" w14:paraId="423FD9C5" w14:textId="77777777" w:rsidTr="00471A44">
        <w:trPr>
          <w:trHeight w:val="300"/>
        </w:trPr>
        <w:tc>
          <w:tcPr>
            <w:tcW w:w="933" w:type="dxa"/>
            <w:tcBorders>
              <w:top w:val="single" w:sz="4" w:space="0" w:color="auto"/>
              <w:left w:val="single" w:sz="4" w:space="0" w:color="auto"/>
              <w:bottom w:val="single" w:sz="4" w:space="0" w:color="auto"/>
              <w:right w:val="single" w:sz="4" w:space="0" w:color="auto"/>
            </w:tcBorders>
            <w:shd w:val="clear" w:color="auto" w:fill="D6DCE4"/>
            <w:vAlign w:val="bottom"/>
          </w:tcPr>
          <w:p w14:paraId="1500EA33" w14:textId="77777777" w:rsidR="00FC112B" w:rsidRPr="002C4D12" w:rsidRDefault="00FC112B" w:rsidP="00471A44">
            <w:pPr>
              <w:rPr>
                <w:rFonts w:ascii="Calibri" w:eastAsia="Calibri" w:hAnsi="Calibri" w:cs="Calibri"/>
                <w:b/>
                <w:bCs/>
                <w:color w:val="000000" w:themeColor="text1"/>
                <w:sz w:val="16"/>
                <w:szCs w:val="16"/>
              </w:rPr>
            </w:pPr>
            <w:r w:rsidRPr="002C4D12">
              <w:rPr>
                <w:rFonts w:ascii="Calibri" w:eastAsia="Calibri" w:hAnsi="Calibri" w:cs="Calibri"/>
                <w:b/>
                <w:bCs/>
                <w:color w:val="000000" w:themeColor="text1"/>
                <w:sz w:val="16"/>
                <w:szCs w:val="16"/>
              </w:rPr>
              <w:t>3. sınıf</w:t>
            </w:r>
          </w:p>
        </w:tc>
        <w:tc>
          <w:tcPr>
            <w:tcW w:w="1028" w:type="dxa"/>
            <w:tcBorders>
              <w:top w:val="single" w:sz="4" w:space="0" w:color="auto"/>
              <w:left w:val="single" w:sz="4" w:space="0" w:color="auto"/>
              <w:bottom w:val="single" w:sz="4" w:space="0" w:color="auto"/>
              <w:right w:val="single" w:sz="4" w:space="0" w:color="auto"/>
            </w:tcBorders>
            <w:shd w:val="clear" w:color="auto" w:fill="C6E0B4"/>
            <w:vAlign w:val="bottom"/>
          </w:tcPr>
          <w:p w14:paraId="5F25561B"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65</w:t>
            </w:r>
          </w:p>
        </w:tc>
        <w:tc>
          <w:tcPr>
            <w:tcW w:w="885" w:type="dxa"/>
            <w:tcBorders>
              <w:top w:val="single" w:sz="4" w:space="0" w:color="auto"/>
              <w:left w:val="single" w:sz="4" w:space="0" w:color="auto"/>
              <w:bottom w:val="single" w:sz="4" w:space="0" w:color="auto"/>
              <w:right w:val="single" w:sz="4" w:space="0" w:color="auto"/>
            </w:tcBorders>
            <w:shd w:val="clear" w:color="auto" w:fill="C6E0B4"/>
            <w:vAlign w:val="bottom"/>
          </w:tcPr>
          <w:p w14:paraId="366530C3"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1050" w:type="dxa"/>
            <w:tcBorders>
              <w:top w:val="single" w:sz="4" w:space="0" w:color="auto"/>
              <w:left w:val="single" w:sz="4" w:space="0" w:color="auto"/>
              <w:bottom w:val="single" w:sz="4" w:space="0" w:color="auto"/>
              <w:right w:val="single" w:sz="4" w:space="0" w:color="auto"/>
            </w:tcBorders>
            <w:shd w:val="clear" w:color="auto" w:fill="BDD7EE"/>
            <w:vAlign w:val="bottom"/>
          </w:tcPr>
          <w:p w14:paraId="630C7258"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100</w:t>
            </w:r>
          </w:p>
        </w:tc>
        <w:tc>
          <w:tcPr>
            <w:tcW w:w="885" w:type="dxa"/>
            <w:tcBorders>
              <w:top w:val="single" w:sz="4" w:space="0" w:color="auto"/>
              <w:left w:val="single" w:sz="4" w:space="0" w:color="auto"/>
              <w:bottom w:val="single" w:sz="4" w:space="0" w:color="auto"/>
              <w:right w:val="single" w:sz="4" w:space="0" w:color="auto"/>
            </w:tcBorders>
            <w:shd w:val="clear" w:color="auto" w:fill="BDD7EE"/>
            <w:vAlign w:val="bottom"/>
          </w:tcPr>
          <w:p w14:paraId="6F8B7B13"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w:t>
            </w:r>
          </w:p>
        </w:tc>
        <w:tc>
          <w:tcPr>
            <w:tcW w:w="1005" w:type="dxa"/>
            <w:tcBorders>
              <w:top w:val="single" w:sz="4" w:space="0" w:color="auto"/>
              <w:left w:val="single" w:sz="4" w:space="0" w:color="auto"/>
              <w:bottom w:val="single" w:sz="4" w:space="0" w:color="auto"/>
              <w:right w:val="single" w:sz="4" w:space="0" w:color="auto"/>
            </w:tcBorders>
            <w:shd w:val="clear" w:color="auto" w:fill="F8CBAD"/>
            <w:vAlign w:val="bottom"/>
          </w:tcPr>
          <w:p w14:paraId="54FD7153"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w:t>
            </w:r>
          </w:p>
        </w:tc>
        <w:tc>
          <w:tcPr>
            <w:tcW w:w="1410" w:type="dxa"/>
            <w:tcBorders>
              <w:top w:val="single" w:sz="4" w:space="0" w:color="auto"/>
              <w:left w:val="single" w:sz="4" w:space="0" w:color="auto"/>
              <w:bottom w:val="single" w:sz="4" w:space="0" w:color="auto"/>
              <w:right w:val="single" w:sz="4" w:space="0" w:color="auto"/>
            </w:tcBorders>
            <w:shd w:val="clear" w:color="auto" w:fill="F8CBAD"/>
            <w:vAlign w:val="bottom"/>
          </w:tcPr>
          <w:p w14:paraId="19F16CE0"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960" w:type="dxa"/>
            <w:tcBorders>
              <w:top w:val="single" w:sz="4" w:space="0" w:color="auto"/>
              <w:left w:val="single" w:sz="4" w:space="0" w:color="auto"/>
              <w:bottom w:val="single" w:sz="4" w:space="0" w:color="auto"/>
              <w:right w:val="single" w:sz="4" w:space="0" w:color="auto"/>
            </w:tcBorders>
            <w:shd w:val="clear" w:color="auto" w:fill="FFE699"/>
            <w:vAlign w:val="bottom"/>
          </w:tcPr>
          <w:p w14:paraId="5DEA7A2E"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175</w:t>
            </w:r>
          </w:p>
        </w:tc>
        <w:tc>
          <w:tcPr>
            <w:tcW w:w="904" w:type="dxa"/>
            <w:tcBorders>
              <w:top w:val="single" w:sz="4" w:space="0" w:color="auto"/>
              <w:left w:val="single" w:sz="4" w:space="0" w:color="auto"/>
              <w:bottom w:val="single" w:sz="4" w:space="0" w:color="auto"/>
              <w:right w:val="single" w:sz="4" w:space="0" w:color="auto"/>
            </w:tcBorders>
            <w:shd w:val="clear" w:color="auto" w:fill="FFE699"/>
            <w:vAlign w:val="bottom"/>
          </w:tcPr>
          <w:p w14:paraId="075E2862"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w:t>
            </w:r>
          </w:p>
        </w:tc>
      </w:tr>
      <w:tr w:rsidR="00FC112B" w:rsidRPr="00E81609" w14:paraId="3589619F" w14:textId="77777777" w:rsidTr="00471A44">
        <w:trPr>
          <w:trHeight w:val="300"/>
        </w:trPr>
        <w:tc>
          <w:tcPr>
            <w:tcW w:w="933" w:type="dxa"/>
            <w:tcBorders>
              <w:top w:val="single" w:sz="4" w:space="0" w:color="auto"/>
              <w:left w:val="single" w:sz="4" w:space="0" w:color="auto"/>
              <w:bottom w:val="single" w:sz="4" w:space="0" w:color="auto"/>
              <w:right w:val="single" w:sz="4" w:space="0" w:color="auto"/>
            </w:tcBorders>
            <w:shd w:val="clear" w:color="auto" w:fill="D6DCE4"/>
            <w:vAlign w:val="bottom"/>
          </w:tcPr>
          <w:p w14:paraId="26922DD0" w14:textId="77777777" w:rsidR="00FC112B" w:rsidRPr="002C4D12" w:rsidRDefault="00FC112B" w:rsidP="00471A44">
            <w:pPr>
              <w:rPr>
                <w:rFonts w:ascii="Calibri" w:eastAsia="Calibri" w:hAnsi="Calibri" w:cs="Calibri"/>
                <w:b/>
                <w:bCs/>
                <w:color w:val="000000" w:themeColor="text1"/>
                <w:sz w:val="16"/>
                <w:szCs w:val="16"/>
              </w:rPr>
            </w:pPr>
            <w:r w:rsidRPr="002C4D12">
              <w:rPr>
                <w:rFonts w:ascii="Calibri" w:eastAsia="Calibri" w:hAnsi="Calibri" w:cs="Calibri"/>
                <w:b/>
                <w:bCs/>
                <w:color w:val="000000" w:themeColor="text1"/>
                <w:sz w:val="16"/>
                <w:szCs w:val="16"/>
              </w:rPr>
              <w:t>4. sınıf</w:t>
            </w:r>
          </w:p>
        </w:tc>
        <w:tc>
          <w:tcPr>
            <w:tcW w:w="1028" w:type="dxa"/>
            <w:tcBorders>
              <w:top w:val="single" w:sz="4" w:space="0" w:color="auto"/>
              <w:left w:val="single" w:sz="4" w:space="0" w:color="auto"/>
              <w:bottom w:val="single" w:sz="4" w:space="0" w:color="auto"/>
              <w:right w:val="single" w:sz="4" w:space="0" w:color="auto"/>
            </w:tcBorders>
            <w:shd w:val="clear" w:color="auto" w:fill="C6E0B4"/>
            <w:vAlign w:val="bottom"/>
          </w:tcPr>
          <w:p w14:paraId="50F456D5"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65</w:t>
            </w:r>
          </w:p>
        </w:tc>
        <w:tc>
          <w:tcPr>
            <w:tcW w:w="885" w:type="dxa"/>
            <w:tcBorders>
              <w:top w:val="single" w:sz="4" w:space="0" w:color="auto"/>
              <w:left w:val="single" w:sz="4" w:space="0" w:color="auto"/>
              <w:bottom w:val="single" w:sz="4" w:space="0" w:color="auto"/>
              <w:right w:val="single" w:sz="4" w:space="0" w:color="auto"/>
            </w:tcBorders>
            <w:shd w:val="clear" w:color="auto" w:fill="C6E0B4"/>
            <w:vAlign w:val="bottom"/>
          </w:tcPr>
          <w:p w14:paraId="48B41427"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1050" w:type="dxa"/>
            <w:tcBorders>
              <w:top w:val="single" w:sz="4" w:space="0" w:color="auto"/>
              <w:left w:val="single" w:sz="4" w:space="0" w:color="auto"/>
              <w:bottom w:val="single" w:sz="4" w:space="0" w:color="auto"/>
              <w:right w:val="single" w:sz="4" w:space="0" w:color="auto"/>
            </w:tcBorders>
            <w:shd w:val="clear" w:color="auto" w:fill="BDD7EE"/>
            <w:vAlign w:val="bottom"/>
          </w:tcPr>
          <w:p w14:paraId="3F75EFCA"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100</w:t>
            </w:r>
          </w:p>
        </w:tc>
        <w:tc>
          <w:tcPr>
            <w:tcW w:w="885" w:type="dxa"/>
            <w:tcBorders>
              <w:top w:val="single" w:sz="4" w:space="0" w:color="auto"/>
              <w:left w:val="single" w:sz="4" w:space="0" w:color="auto"/>
              <w:bottom w:val="single" w:sz="4" w:space="0" w:color="auto"/>
              <w:right w:val="single" w:sz="4" w:space="0" w:color="auto"/>
            </w:tcBorders>
            <w:shd w:val="clear" w:color="auto" w:fill="BDD7EE"/>
            <w:vAlign w:val="bottom"/>
          </w:tcPr>
          <w:p w14:paraId="2A7CE722"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w:t>
            </w:r>
          </w:p>
        </w:tc>
        <w:tc>
          <w:tcPr>
            <w:tcW w:w="1005" w:type="dxa"/>
            <w:tcBorders>
              <w:top w:val="single" w:sz="4" w:space="0" w:color="auto"/>
              <w:left w:val="single" w:sz="4" w:space="0" w:color="auto"/>
              <w:bottom w:val="single" w:sz="4" w:space="0" w:color="auto"/>
              <w:right w:val="single" w:sz="4" w:space="0" w:color="auto"/>
            </w:tcBorders>
            <w:shd w:val="clear" w:color="auto" w:fill="F8CBAD"/>
            <w:vAlign w:val="bottom"/>
          </w:tcPr>
          <w:p w14:paraId="14BBD986"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w:t>
            </w:r>
          </w:p>
        </w:tc>
        <w:tc>
          <w:tcPr>
            <w:tcW w:w="1410" w:type="dxa"/>
            <w:tcBorders>
              <w:top w:val="single" w:sz="4" w:space="0" w:color="auto"/>
              <w:left w:val="single" w:sz="4" w:space="0" w:color="auto"/>
              <w:bottom w:val="single" w:sz="4" w:space="0" w:color="auto"/>
              <w:right w:val="single" w:sz="4" w:space="0" w:color="auto"/>
            </w:tcBorders>
            <w:shd w:val="clear" w:color="auto" w:fill="F8CBAD"/>
            <w:vAlign w:val="bottom"/>
          </w:tcPr>
          <w:p w14:paraId="059498D0"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960" w:type="dxa"/>
            <w:tcBorders>
              <w:top w:val="single" w:sz="4" w:space="0" w:color="auto"/>
              <w:left w:val="single" w:sz="4" w:space="0" w:color="auto"/>
              <w:bottom w:val="single" w:sz="4" w:space="0" w:color="auto"/>
              <w:right w:val="single" w:sz="4" w:space="0" w:color="auto"/>
            </w:tcBorders>
            <w:shd w:val="clear" w:color="auto" w:fill="FFE699"/>
            <w:vAlign w:val="bottom"/>
          </w:tcPr>
          <w:p w14:paraId="30B720B5"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175</w:t>
            </w:r>
          </w:p>
        </w:tc>
        <w:tc>
          <w:tcPr>
            <w:tcW w:w="904" w:type="dxa"/>
            <w:tcBorders>
              <w:top w:val="single" w:sz="4" w:space="0" w:color="auto"/>
              <w:left w:val="single" w:sz="4" w:space="0" w:color="auto"/>
              <w:bottom w:val="single" w:sz="4" w:space="0" w:color="auto"/>
              <w:right w:val="single" w:sz="4" w:space="0" w:color="auto"/>
            </w:tcBorders>
            <w:shd w:val="clear" w:color="auto" w:fill="FFE699"/>
            <w:vAlign w:val="bottom"/>
          </w:tcPr>
          <w:p w14:paraId="7C6E7B9E"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w:t>
            </w:r>
          </w:p>
        </w:tc>
      </w:tr>
      <w:tr w:rsidR="00FC112B" w:rsidRPr="00E81609" w14:paraId="77643805" w14:textId="77777777" w:rsidTr="00471A44">
        <w:trPr>
          <w:trHeight w:val="300"/>
        </w:trPr>
        <w:tc>
          <w:tcPr>
            <w:tcW w:w="933" w:type="dxa"/>
            <w:tcBorders>
              <w:top w:val="single" w:sz="4" w:space="0" w:color="auto"/>
              <w:left w:val="single" w:sz="4" w:space="0" w:color="auto"/>
              <w:bottom w:val="single" w:sz="4" w:space="0" w:color="auto"/>
              <w:right w:val="single" w:sz="4" w:space="0" w:color="auto"/>
            </w:tcBorders>
            <w:shd w:val="clear" w:color="auto" w:fill="D6DCE4"/>
            <w:vAlign w:val="bottom"/>
          </w:tcPr>
          <w:p w14:paraId="7272E919" w14:textId="77777777" w:rsidR="00FC112B" w:rsidRPr="002C4D12" w:rsidRDefault="00FC112B" w:rsidP="00471A44">
            <w:pPr>
              <w:rPr>
                <w:rFonts w:ascii="Calibri" w:eastAsia="Calibri" w:hAnsi="Calibri" w:cs="Calibri"/>
                <w:b/>
                <w:bCs/>
                <w:color w:val="000000" w:themeColor="text1"/>
                <w:sz w:val="16"/>
                <w:szCs w:val="16"/>
              </w:rPr>
            </w:pPr>
            <w:r w:rsidRPr="002C4D12">
              <w:rPr>
                <w:rFonts w:ascii="Calibri" w:eastAsia="Calibri" w:hAnsi="Calibri" w:cs="Calibri"/>
                <w:b/>
                <w:bCs/>
                <w:color w:val="000000" w:themeColor="text1"/>
                <w:sz w:val="16"/>
                <w:szCs w:val="16"/>
              </w:rPr>
              <w:t>5. sınıf</w:t>
            </w:r>
          </w:p>
        </w:tc>
        <w:tc>
          <w:tcPr>
            <w:tcW w:w="1028" w:type="dxa"/>
            <w:tcBorders>
              <w:top w:val="single" w:sz="4" w:space="0" w:color="auto"/>
              <w:left w:val="single" w:sz="4" w:space="0" w:color="auto"/>
              <w:bottom w:val="single" w:sz="4" w:space="0" w:color="auto"/>
              <w:right w:val="single" w:sz="4" w:space="0" w:color="auto"/>
            </w:tcBorders>
            <w:shd w:val="clear" w:color="auto" w:fill="C6E0B4"/>
            <w:vAlign w:val="bottom"/>
          </w:tcPr>
          <w:p w14:paraId="3D656A34"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65</w:t>
            </w:r>
          </w:p>
        </w:tc>
        <w:tc>
          <w:tcPr>
            <w:tcW w:w="885" w:type="dxa"/>
            <w:tcBorders>
              <w:top w:val="single" w:sz="4" w:space="0" w:color="auto"/>
              <w:left w:val="single" w:sz="4" w:space="0" w:color="auto"/>
              <w:bottom w:val="single" w:sz="4" w:space="0" w:color="auto"/>
              <w:right w:val="single" w:sz="4" w:space="0" w:color="auto"/>
            </w:tcBorders>
            <w:shd w:val="clear" w:color="auto" w:fill="C6E0B4"/>
            <w:vAlign w:val="bottom"/>
          </w:tcPr>
          <w:p w14:paraId="76A82C1F"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1050" w:type="dxa"/>
            <w:tcBorders>
              <w:top w:val="single" w:sz="4" w:space="0" w:color="auto"/>
              <w:left w:val="single" w:sz="4" w:space="0" w:color="auto"/>
              <w:bottom w:val="single" w:sz="4" w:space="0" w:color="auto"/>
              <w:right w:val="single" w:sz="4" w:space="0" w:color="auto"/>
            </w:tcBorders>
            <w:shd w:val="clear" w:color="auto" w:fill="BDD7EE"/>
            <w:vAlign w:val="bottom"/>
          </w:tcPr>
          <w:p w14:paraId="2CB19C4C"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100</w:t>
            </w:r>
          </w:p>
        </w:tc>
        <w:tc>
          <w:tcPr>
            <w:tcW w:w="885" w:type="dxa"/>
            <w:tcBorders>
              <w:top w:val="single" w:sz="4" w:space="0" w:color="auto"/>
              <w:left w:val="single" w:sz="4" w:space="0" w:color="auto"/>
              <w:bottom w:val="single" w:sz="4" w:space="0" w:color="auto"/>
              <w:right w:val="single" w:sz="4" w:space="0" w:color="auto"/>
            </w:tcBorders>
            <w:shd w:val="clear" w:color="auto" w:fill="BDD7EE"/>
            <w:vAlign w:val="bottom"/>
          </w:tcPr>
          <w:p w14:paraId="34C5CCFA"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4</w:t>
            </w:r>
          </w:p>
        </w:tc>
        <w:tc>
          <w:tcPr>
            <w:tcW w:w="1005" w:type="dxa"/>
            <w:tcBorders>
              <w:top w:val="single" w:sz="4" w:space="0" w:color="auto"/>
              <w:left w:val="single" w:sz="4" w:space="0" w:color="auto"/>
              <w:bottom w:val="single" w:sz="4" w:space="0" w:color="auto"/>
              <w:right w:val="single" w:sz="4" w:space="0" w:color="auto"/>
            </w:tcBorders>
            <w:shd w:val="clear" w:color="auto" w:fill="F8CBAD"/>
            <w:vAlign w:val="bottom"/>
          </w:tcPr>
          <w:p w14:paraId="23556398"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w:t>
            </w:r>
          </w:p>
        </w:tc>
        <w:tc>
          <w:tcPr>
            <w:tcW w:w="1410" w:type="dxa"/>
            <w:tcBorders>
              <w:top w:val="single" w:sz="4" w:space="0" w:color="auto"/>
              <w:left w:val="single" w:sz="4" w:space="0" w:color="auto"/>
              <w:bottom w:val="single" w:sz="4" w:space="0" w:color="auto"/>
              <w:right w:val="single" w:sz="4" w:space="0" w:color="auto"/>
            </w:tcBorders>
            <w:shd w:val="clear" w:color="auto" w:fill="F8CBAD"/>
            <w:vAlign w:val="bottom"/>
          </w:tcPr>
          <w:p w14:paraId="1DDA90B8"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960" w:type="dxa"/>
            <w:tcBorders>
              <w:top w:val="single" w:sz="4" w:space="0" w:color="auto"/>
              <w:left w:val="single" w:sz="4" w:space="0" w:color="auto"/>
              <w:bottom w:val="single" w:sz="4" w:space="0" w:color="auto"/>
              <w:right w:val="single" w:sz="4" w:space="0" w:color="auto"/>
            </w:tcBorders>
            <w:shd w:val="clear" w:color="auto" w:fill="FFE699"/>
            <w:vAlign w:val="bottom"/>
          </w:tcPr>
          <w:p w14:paraId="64EE95CB"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175</w:t>
            </w:r>
          </w:p>
        </w:tc>
        <w:tc>
          <w:tcPr>
            <w:tcW w:w="904" w:type="dxa"/>
            <w:tcBorders>
              <w:top w:val="single" w:sz="4" w:space="0" w:color="auto"/>
              <w:left w:val="single" w:sz="4" w:space="0" w:color="auto"/>
              <w:bottom w:val="single" w:sz="4" w:space="0" w:color="auto"/>
              <w:right w:val="single" w:sz="4" w:space="0" w:color="auto"/>
            </w:tcBorders>
            <w:shd w:val="clear" w:color="auto" w:fill="FFE699"/>
            <w:vAlign w:val="bottom"/>
          </w:tcPr>
          <w:p w14:paraId="2FF57A5E"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4</w:t>
            </w:r>
          </w:p>
        </w:tc>
      </w:tr>
      <w:tr w:rsidR="00FC112B" w:rsidRPr="00E81609" w14:paraId="01BE2707" w14:textId="77777777" w:rsidTr="00471A44">
        <w:trPr>
          <w:trHeight w:val="300"/>
        </w:trPr>
        <w:tc>
          <w:tcPr>
            <w:tcW w:w="933" w:type="dxa"/>
            <w:tcBorders>
              <w:top w:val="single" w:sz="4" w:space="0" w:color="auto"/>
              <w:left w:val="single" w:sz="4" w:space="0" w:color="auto"/>
              <w:bottom w:val="single" w:sz="4" w:space="0" w:color="auto"/>
              <w:right w:val="single" w:sz="4" w:space="0" w:color="auto"/>
            </w:tcBorders>
            <w:shd w:val="clear" w:color="auto" w:fill="D6DCE4"/>
            <w:vAlign w:val="bottom"/>
          </w:tcPr>
          <w:p w14:paraId="5AC609C8" w14:textId="77777777" w:rsidR="00FC112B" w:rsidRPr="002C4D12" w:rsidRDefault="00FC112B" w:rsidP="00471A44">
            <w:pPr>
              <w:rPr>
                <w:rFonts w:ascii="Calibri" w:eastAsia="Calibri" w:hAnsi="Calibri" w:cs="Calibri"/>
                <w:b/>
                <w:bCs/>
                <w:color w:val="000000" w:themeColor="text1"/>
                <w:sz w:val="16"/>
                <w:szCs w:val="16"/>
              </w:rPr>
            </w:pPr>
            <w:r w:rsidRPr="002C4D12">
              <w:rPr>
                <w:rFonts w:ascii="Calibri" w:eastAsia="Calibri" w:hAnsi="Calibri" w:cs="Calibri"/>
                <w:b/>
                <w:bCs/>
                <w:color w:val="000000" w:themeColor="text1"/>
                <w:sz w:val="16"/>
                <w:szCs w:val="16"/>
              </w:rPr>
              <w:t>6. sınıf</w:t>
            </w:r>
          </w:p>
        </w:tc>
        <w:tc>
          <w:tcPr>
            <w:tcW w:w="1028" w:type="dxa"/>
            <w:tcBorders>
              <w:top w:val="single" w:sz="4" w:space="0" w:color="auto"/>
              <w:left w:val="single" w:sz="4" w:space="0" w:color="auto"/>
              <w:bottom w:val="single" w:sz="4" w:space="0" w:color="auto"/>
              <w:right w:val="single" w:sz="4" w:space="0" w:color="auto"/>
            </w:tcBorders>
            <w:shd w:val="clear" w:color="auto" w:fill="C6E0B4"/>
            <w:vAlign w:val="bottom"/>
          </w:tcPr>
          <w:p w14:paraId="7A722222"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65</w:t>
            </w:r>
          </w:p>
        </w:tc>
        <w:tc>
          <w:tcPr>
            <w:tcW w:w="885" w:type="dxa"/>
            <w:tcBorders>
              <w:top w:val="single" w:sz="4" w:space="0" w:color="auto"/>
              <w:left w:val="single" w:sz="4" w:space="0" w:color="auto"/>
              <w:bottom w:val="single" w:sz="4" w:space="0" w:color="auto"/>
              <w:right w:val="single" w:sz="4" w:space="0" w:color="auto"/>
            </w:tcBorders>
            <w:shd w:val="clear" w:color="auto" w:fill="C6E0B4"/>
            <w:vAlign w:val="bottom"/>
          </w:tcPr>
          <w:p w14:paraId="07946273"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1050" w:type="dxa"/>
            <w:tcBorders>
              <w:top w:val="single" w:sz="4" w:space="0" w:color="auto"/>
              <w:left w:val="single" w:sz="4" w:space="0" w:color="auto"/>
              <w:bottom w:val="single" w:sz="4" w:space="0" w:color="auto"/>
              <w:right w:val="single" w:sz="4" w:space="0" w:color="auto"/>
            </w:tcBorders>
            <w:shd w:val="clear" w:color="auto" w:fill="BDD7EE"/>
            <w:vAlign w:val="bottom"/>
          </w:tcPr>
          <w:p w14:paraId="62917F10"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100</w:t>
            </w:r>
          </w:p>
        </w:tc>
        <w:tc>
          <w:tcPr>
            <w:tcW w:w="885" w:type="dxa"/>
            <w:tcBorders>
              <w:top w:val="single" w:sz="4" w:space="0" w:color="auto"/>
              <w:left w:val="single" w:sz="4" w:space="0" w:color="auto"/>
              <w:bottom w:val="single" w:sz="4" w:space="0" w:color="auto"/>
              <w:right w:val="single" w:sz="4" w:space="0" w:color="auto"/>
            </w:tcBorders>
            <w:shd w:val="clear" w:color="auto" w:fill="BDD7EE"/>
            <w:vAlign w:val="bottom"/>
          </w:tcPr>
          <w:p w14:paraId="02C465E1"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1005" w:type="dxa"/>
            <w:tcBorders>
              <w:top w:val="single" w:sz="4" w:space="0" w:color="auto"/>
              <w:left w:val="single" w:sz="4" w:space="0" w:color="auto"/>
              <w:bottom w:val="single" w:sz="4" w:space="0" w:color="auto"/>
              <w:right w:val="single" w:sz="4" w:space="0" w:color="auto"/>
            </w:tcBorders>
            <w:shd w:val="clear" w:color="auto" w:fill="F8CBAD"/>
            <w:vAlign w:val="bottom"/>
          </w:tcPr>
          <w:p w14:paraId="43850CC7"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w:t>
            </w:r>
          </w:p>
        </w:tc>
        <w:tc>
          <w:tcPr>
            <w:tcW w:w="1410" w:type="dxa"/>
            <w:tcBorders>
              <w:top w:val="single" w:sz="4" w:space="0" w:color="auto"/>
              <w:left w:val="single" w:sz="4" w:space="0" w:color="auto"/>
              <w:bottom w:val="single" w:sz="4" w:space="0" w:color="auto"/>
              <w:right w:val="single" w:sz="4" w:space="0" w:color="auto"/>
            </w:tcBorders>
            <w:shd w:val="clear" w:color="auto" w:fill="F8CBAD"/>
            <w:vAlign w:val="bottom"/>
          </w:tcPr>
          <w:p w14:paraId="6248164B"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960" w:type="dxa"/>
            <w:tcBorders>
              <w:top w:val="single" w:sz="4" w:space="0" w:color="auto"/>
              <w:left w:val="single" w:sz="4" w:space="0" w:color="auto"/>
              <w:bottom w:val="single" w:sz="4" w:space="0" w:color="auto"/>
              <w:right w:val="single" w:sz="4" w:space="0" w:color="auto"/>
            </w:tcBorders>
            <w:shd w:val="clear" w:color="auto" w:fill="FFE699"/>
            <w:vAlign w:val="bottom"/>
          </w:tcPr>
          <w:p w14:paraId="028C3096"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175</w:t>
            </w:r>
          </w:p>
        </w:tc>
        <w:tc>
          <w:tcPr>
            <w:tcW w:w="904" w:type="dxa"/>
            <w:tcBorders>
              <w:top w:val="single" w:sz="4" w:space="0" w:color="auto"/>
              <w:left w:val="single" w:sz="4" w:space="0" w:color="auto"/>
              <w:bottom w:val="single" w:sz="4" w:space="0" w:color="auto"/>
              <w:right w:val="single" w:sz="4" w:space="0" w:color="auto"/>
            </w:tcBorders>
            <w:shd w:val="clear" w:color="auto" w:fill="FFE699"/>
            <w:vAlign w:val="bottom"/>
          </w:tcPr>
          <w:p w14:paraId="5730AF33"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r>
      <w:tr w:rsidR="00FC112B" w:rsidRPr="00E81609" w14:paraId="33851E67" w14:textId="77777777" w:rsidTr="00471A44">
        <w:trPr>
          <w:trHeight w:val="300"/>
        </w:trPr>
        <w:tc>
          <w:tcPr>
            <w:tcW w:w="933" w:type="dxa"/>
            <w:tcBorders>
              <w:top w:val="single" w:sz="4" w:space="0" w:color="auto"/>
              <w:left w:val="single" w:sz="4" w:space="0" w:color="auto"/>
              <w:bottom w:val="single" w:sz="4" w:space="0" w:color="auto"/>
              <w:right w:val="single" w:sz="4" w:space="0" w:color="auto"/>
            </w:tcBorders>
            <w:shd w:val="clear" w:color="auto" w:fill="D6DCE4"/>
            <w:vAlign w:val="bottom"/>
          </w:tcPr>
          <w:p w14:paraId="76EBE672" w14:textId="77777777" w:rsidR="00FC112B" w:rsidRPr="002C4D12" w:rsidRDefault="00FC112B" w:rsidP="00471A44">
            <w:pPr>
              <w:rPr>
                <w:rFonts w:ascii="Calibri" w:eastAsia="Calibri" w:hAnsi="Calibri" w:cs="Calibri"/>
                <w:b/>
                <w:bCs/>
                <w:color w:val="000000" w:themeColor="text1"/>
                <w:sz w:val="16"/>
                <w:szCs w:val="16"/>
              </w:rPr>
            </w:pPr>
            <w:r w:rsidRPr="002C4D12">
              <w:rPr>
                <w:rFonts w:ascii="Calibri" w:eastAsia="Calibri" w:hAnsi="Calibri" w:cs="Calibri"/>
                <w:b/>
                <w:bCs/>
                <w:color w:val="000000" w:themeColor="text1"/>
                <w:sz w:val="16"/>
                <w:szCs w:val="16"/>
              </w:rPr>
              <w:t>7. sınıf</w:t>
            </w:r>
          </w:p>
        </w:tc>
        <w:tc>
          <w:tcPr>
            <w:tcW w:w="1028" w:type="dxa"/>
            <w:tcBorders>
              <w:top w:val="single" w:sz="4" w:space="0" w:color="auto"/>
              <w:left w:val="single" w:sz="4" w:space="0" w:color="auto"/>
              <w:bottom w:val="single" w:sz="4" w:space="0" w:color="auto"/>
              <w:right w:val="single" w:sz="4" w:space="0" w:color="auto"/>
            </w:tcBorders>
            <w:shd w:val="clear" w:color="auto" w:fill="C6E0B4"/>
            <w:vAlign w:val="bottom"/>
          </w:tcPr>
          <w:p w14:paraId="52F49861"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65</w:t>
            </w:r>
          </w:p>
        </w:tc>
        <w:tc>
          <w:tcPr>
            <w:tcW w:w="885" w:type="dxa"/>
            <w:tcBorders>
              <w:top w:val="single" w:sz="4" w:space="0" w:color="auto"/>
              <w:left w:val="single" w:sz="4" w:space="0" w:color="auto"/>
              <w:bottom w:val="single" w:sz="4" w:space="0" w:color="auto"/>
              <w:right w:val="single" w:sz="4" w:space="0" w:color="auto"/>
            </w:tcBorders>
            <w:shd w:val="clear" w:color="auto" w:fill="C6E0B4"/>
            <w:vAlign w:val="bottom"/>
          </w:tcPr>
          <w:p w14:paraId="0C86A07A"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1050" w:type="dxa"/>
            <w:tcBorders>
              <w:top w:val="single" w:sz="4" w:space="0" w:color="auto"/>
              <w:left w:val="single" w:sz="4" w:space="0" w:color="auto"/>
              <w:bottom w:val="single" w:sz="4" w:space="0" w:color="auto"/>
              <w:right w:val="single" w:sz="4" w:space="0" w:color="auto"/>
            </w:tcBorders>
            <w:shd w:val="clear" w:color="auto" w:fill="BDD7EE"/>
            <w:vAlign w:val="bottom"/>
          </w:tcPr>
          <w:p w14:paraId="23C716A1"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100</w:t>
            </w:r>
          </w:p>
        </w:tc>
        <w:tc>
          <w:tcPr>
            <w:tcW w:w="885" w:type="dxa"/>
            <w:tcBorders>
              <w:top w:val="single" w:sz="4" w:space="0" w:color="auto"/>
              <w:left w:val="single" w:sz="4" w:space="0" w:color="auto"/>
              <w:bottom w:val="single" w:sz="4" w:space="0" w:color="auto"/>
              <w:right w:val="single" w:sz="4" w:space="0" w:color="auto"/>
            </w:tcBorders>
            <w:shd w:val="clear" w:color="auto" w:fill="BDD7EE"/>
            <w:vAlign w:val="bottom"/>
          </w:tcPr>
          <w:p w14:paraId="27BBDBB5"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1005" w:type="dxa"/>
            <w:tcBorders>
              <w:top w:val="single" w:sz="4" w:space="0" w:color="auto"/>
              <w:left w:val="single" w:sz="4" w:space="0" w:color="auto"/>
              <w:bottom w:val="single" w:sz="4" w:space="0" w:color="auto"/>
              <w:right w:val="single" w:sz="4" w:space="0" w:color="auto"/>
            </w:tcBorders>
            <w:shd w:val="clear" w:color="auto" w:fill="F8CBAD"/>
            <w:vAlign w:val="bottom"/>
          </w:tcPr>
          <w:p w14:paraId="6CE87196"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w:t>
            </w:r>
          </w:p>
        </w:tc>
        <w:tc>
          <w:tcPr>
            <w:tcW w:w="1410" w:type="dxa"/>
            <w:tcBorders>
              <w:top w:val="single" w:sz="4" w:space="0" w:color="auto"/>
              <w:left w:val="single" w:sz="4" w:space="0" w:color="auto"/>
              <w:bottom w:val="single" w:sz="4" w:space="0" w:color="auto"/>
              <w:right w:val="single" w:sz="4" w:space="0" w:color="auto"/>
            </w:tcBorders>
            <w:shd w:val="clear" w:color="auto" w:fill="F8CBAD"/>
            <w:vAlign w:val="bottom"/>
          </w:tcPr>
          <w:p w14:paraId="2C5A8898"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960" w:type="dxa"/>
            <w:tcBorders>
              <w:top w:val="single" w:sz="4" w:space="0" w:color="auto"/>
              <w:left w:val="single" w:sz="4" w:space="0" w:color="auto"/>
              <w:bottom w:val="single" w:sz="4" w:space="0" w:color="auto"/>
              <w:right w:val="single" w:sz="4" w:space="0" w:color="auto"/>
            </w:tcBorders>
            <w:shd w:val="clear" w:color="auto" w:fill="FFE699"/>
            <w:vAlign w:val="bottom"/>
          </w:tcPr>
          <w:p w14:paraId="283707DC"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175</w:t>
            </w:r>
          </w:p>
        </w:tc>
        <w:tc>
          <w:tcPr>
            <w:tcW w:w="904" w:type="dxa"/>
            <w:tcBorders>
              <w:top w:val="single" w:sz="4" w:space="0" w:color="auto"/>
              <w:left w:val="single" w:sz="4" w:space="0" w:color="auto"/>
              <w:bottom w:val="single" w:sz="4" w:space="0" w:color="auto"/>
              <w:right w:val="single" w:sz="4" w:space="0" w:color="auto"/>
            </w:tcBorders>
            <w:shd w:val="clear" w:color="auto" w:fill="FFE699"/>
            <w:vAlign w:val="bottom"/>
          </w:tcPr>
          <w:p w14:paraId="62355830"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r>
      <w:tr w:rsidR="00FC112B" w:rsidRPr="00E81609" w14:paraId="2A782717" w14:textId="77777777" w:rsidTr="00471A44">
        <w:trPr>
          <w:trHeight w:val="300"/>
        </w:trPr>
        <w:tc>
          <w:tcPr>
            <w:tcW w:w="933" w:type="dxa"/>
            <w:tcBorders>
              <w:top w:val="single" w:sz="4" w:space="0" w:color="auto"/>
              <w:left w:val="single" w:sz="4" w:space="0" w:color="auto"/>
              <w:bottom w:val="single" w:sz="4" w:space="0" w:color="auto"/>
              <w:right w:val="single" w:sz="4" w:space="0" w:color="auto"/>
            </w:tcBorders>
            <w:shd w:val="clear" w:color="auto" w:fill="D6DCE4"/>
            <w:vAlign w:val="bottom"/>
          </w:tcPr>
          <w:p w14:paraId="14EC1DA7" w14:textId="77777777" w:rsidR="00FC112B" w:rsidRPr="002C4D12" w:rsidRDefault="00FC112B" w:rsidP="00471A44">
            <w:pPr>
              <w:rPr>
                <w:rFonts w:ascii="Calibri" w:eastAsia="Calibri" w:hAnsi="Calibri" w:cs="Calibri"/>
                <w:b/>
                <w:bCs/>
                <w:color w:val="000000" w:themeColor="text1"/>
                <w:sz w:val="16"/>
                <w:szCs w:val="16"/>
              </w:rPr>
            </w:pPr>
            <w:r w:rsidRPr="002C4D12">
              <w:rPr>
                <w:rFonts w:ascii="Calibri" w:eastAsia="Calibri" w:hAnsi="Calibri" w:cs="Calibri"/>
                <w:b/>
                <w:bCs/>
                <w:color w:val="000000" w:themeColor="text1"/>
                <w:sz w:val="16"/>
                <w:szCs w:val="16"/>
              </w:rPr>
              <w:t>8. sınıf</w:t>
            </w:r>
          </w:p>
        </w:tc>
        <w:tc>
          <w:tcPr>
            <w:tcW w:w="1028" w:type="dxa"/>
            <w:tcBorders>
              <w:top w:val="single" w:sz="4" w:space="0" w:color="auto"/>
              <w:left w:val="single" w:sz="4" w:space="0" w:color="auto"/>
              <w:bottom w:val="single" w:sz="4" w:space="0" w:color="auto"/>
              <w:right w:val="single" w:sz="4" w:space="0" w:color="auto"/>
            </w:tcBorders>
            <w:shd w:val="clear" w:color="auto" w:fill="C6E0B4"/>
            <w:vAlign w:val="bottom"/>
          </w:tcPr>
          <w:p w14:paraId="413A470A"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65</w:t>
            </w:r>
          </w:p>
        </w:tc>
        <w:tc>
          <w:tcPr>
            <w:tcW w:w="885" w:type="dxa"/>
            <w:tcBorders>
              <w:top w:val="single" w:sz="4" w:space="0" w:color="auto"/>
              <w:left w:val="single" w:sz="4" w:space="0" w:color="auto"/>
              <w:bottom w:val="single" w:sz="4" w:space="0" w:color="auto"/>
              <w:right w:val="single" w:sz="4" w:space="0" w:color="auto"/>
            </w:tcBorders>
            <w:shd w:val="clear" w:color="auto" w:fill="C6E0B4"/>
            <w:vAlign w:val="bottom"/>
          </w:tcPr>
          <w:p w14:paraId="73C42D63"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1050" w:type="dxa"/>
            <w:tcBorders>
              <w:top w:val="single" w:sz="4" w:space="0" w:color="auto"/>
              <w:left w:val="single" w:sz="4" w:space="0" w:color="auto"/>
              <w:bottom w:val="single" w:sz="4" w:space="0" w:color="auto"/>
              <w:right w:val="single" w:sz="4" w:space="0" w:color="auto"/>
            </w:tcBorders>
            <w:shd w:val="clear" w:color="auto" w:fill="BDD7EE"/>
            <w:vAlign w:val="bottom"/>
          </w:tcPr>
          <w:p w14:paraId="480E183D"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100</w:t>
            </w:r>
          </w:p>
        </w:tc>
        <w:tc>
          <w:tcPr>
            <w:tcW w:w="885" w:type="dxa"/>
            <w:tcBorders>
              <w:top w:val="single" w:sz="4" w:space="0" w:color="auto"/>
              <w:left w:val="single" w:sz="4" w:space="0" w:color="auto"/>
              <w:bottom w:val="single" w:sz="4" w:space="0" w:color="auto"/>
              <w:right w:val="single" w:sz="4" w:space="0" w:color="auto"/>
            </w:tcBorders>
            <w:shd w:val="clear" w:color="auto" w:fill="BDD7EE"/>
            <w:vAlign w:val="bottom"/>
          </w:tcPr>
          <w:p w14:paraId="5FC4BDF1"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w:t>
            </w:r>
          </w:p>
        </w:tc>
        <w:tc>
          <w:tcPr>
            <w:tcW w:w="1005" w:type="dxa"/>
            <w:tcBorders>
              <w:top w:val="single" w:sz="4" w:space="0" w:color="auto"/>
              <w:left w:val="single" w:sz="4" w:space="0" w:color="auto"/>
              <w:bottom w:val="single" w:sz="4" w:space="0" w:color="auto"/>
              <w:right w:val="single" w:sz="4" w:space="0" w:color="auto"/>
            </w:tcBorders>
            <w:shd w:val="clear" w:color="auto" w:fill="F8CBAD"/>
            <w:vAlign w:val="bottom"/>
          </w:tcPr>
          <w:p w14:paraId="19B7A1F7"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w:t>
            </w:r>
          </w:p>
        </w:tc>
        <w:tc>
          <w:tcPr>
            <w:tcW w:w="1410" w:type="dxa"/>
            <w:tcBorders>
              <w:top w:val="single" w:sz="4" w:space="0" w:color="auto"/>
              <w:left w:val="single" w:sz="4" w:space="0" w:color="auto"/>
              <w:bottom w:val="single" w:sz="4" w:space="0" w:color="auto"/>
              <w:right w:val="single" w:sz="4" w:space="0" w:color="auto"/>
            </w:tcBorders>
            <w:shd w:val="clear" w:color="auto" w:fill="F8CBAD"/>
            <w:vAlign w:val="bottom"/>
          </w:tcPr>
          <w:p w14:paraId="34CD4B49"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960" w:type="dxa"/>
            <w:tcBorders>
              <w:top w:val="single" w:sz="4" w:space="0" w:color="auto"/>
              <w:left w:val="single" w:sz="4" w:space="0" w:color="auto"/>
              <w:bottom w:val="single" w:sz="4" w:space="0" w:color="auto"/>
              <w:right w:val="single" w:sz="4" w:space="0" w:color="auto"/>
            </w:tcBorders>
            <w:shd w:val="clear" w:color="auto" w:fill="FFE699"/>
            <w:vAlign w:val="bottom"/>
          </w:tcPr>
          <w:p w14:paraId="42CDFF18"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175</w:t>
            </w:r>
          </w:p>
        </w:tc>
        <w:tc>
          <w:tcPr>
            <w:tcW w:w="904" w:type="dxa"/>
            <w:tcBorders>
              <w:top w:val="single" w:sz="4" w:space="0" w:color="auto"/>
              <w:left w:val="single" w:sz="4" w:space="0" w:color="auto"/>
              <w:bottom w:val="single" w:sz="4" w:space="0" w:color="auto"/>
              <w:right w:val="single" w:sz="4" w:space="0" w:color="auto"/>
            </w:tcBorders>
            <w:shd w:val="clear" w:color="auto" w:fill="FFE699"/>
            <w:vAlign w:val="bottom"/>
          </w:tcPr>
          <w:p w14:paraId="73C011CF"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w:t>
            </w:r>
          </w:p>
        </w:tc>
      </w:tr>
      <w:tr w:rsidR="00FC112B" w:rsidRPr="00E81609" w14:paraId="12213F38" w14:textId="77777777" w:rsidTr="00471A44">
        <w:trPr>
          <w:trHeight w:val="300"/>
        </w:trPr>
        <w:tc>
          <w:tcPr>
            <w:tcW w:w="933" w:type="dxa"/>
            <w:tcBorders>
              <w:top w:val="single" w:sz="4" w:space="0" w:color="auto"/>
              <w:left w:val="single" w:sz="4" w:space="0" w:color="auto"/>
              <w:bottom w:val="single" w:sz="4" w:space="0" w:color="auto"/>
              <w:right w:val="single" w:sz="4" w:space="0" w:color="auto"/>
            </w:tcBorders>
            <w:shd w:val="clear" w:color="auto" w:fill="D6DCE4"/>
            <w:vAlign w:val="bottom"/>
          </w:tcPr>
          <w:p w14:paraId="5E805E9E" w14:textId="77777777" w:rsidR="00FC112B" w:rsidRPr="002C4D12" w:rsidRDefault="00FC112B" w:rsidP="00471A44">
            <w:pPr>
              <w:rPr>
                <w:rFonts w:ascii="Calibri" w:eastAsia="Calibri" w:hAnsi="Calibri" w:cs="Calibri"/>
                <w:b/>
                <w:bCs/>
                <w:color w:val="000000" w:themeColor="text1"/>
                <w:sz w:val="16"/>
                <w:szCs w:val="16"/>
              </w:rPr>
            </w:pPr>
            <w:r w:rsidRPr="002C4D12">
              <w:rPr>
                <w:rFonts w:ascii="Calibri" w:eastAsia="Calibri" w:hAnsi="Calibri" w:cs="Calibri"/>
                <w:b/>
                <w:bCs/>
                <w:color w:val="000000" w:themeColor="text1"/>
                <w:sz w:val="16"/>
                <w:szCs w:val="16"/>
              </w:rPr>
              <w:t>9. sınıf</w:t>
            </w:r>
          </w:p>
        </w:tc>
        <w:tc>
          <w:tcPr>
            <w:tcW w:w="1028" w:type="dxa"/>
            <w:tcBorders>
              <w:top w:val="single" w:sz="4" w:space="0" w:color="auto"/>
              <w:left w:val="single" w:sz="4" w:space="0" w:color="auto"/>
              <w:bottom w:val="single" w:sz="4" w:space="0" w:color="auto"/>
              <w:right w:val="single" w:sz="4" w:space="0" w:color="auto"/>
            </w:tcBorders>
            <w:shd w:val="clear" w:color="auto" w:fill="C6E0B4"/>
            <w:vAlign w:val="bottom"/>
          </w:tcPr>
          <w:p w14:paraId="7DBAB540"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65</w:t>
            </w:r>
          </w:p>
        </w:tc>
        <w:tc>
          <w:tcPr>
            <w:tcW w:w="885" w:type="dxa"/>
            <w:tcBorders>
              <w:top w:val="single" w:sz="4" w:space="0" w:color="auto"/>
              <w:left w:val="single" w:sz="4" w:space="0" w:color="auto"/>
              <w:bottom w:val="single" w:sz="4" w:space="0" w:color="auto"/>
              <w:right w:val="single" w:sz="4" w:space="0" w:color="auto"/>
            </w:tcBorders>
            <w:shd w:val="clear" w:color="auto" w:fill="C6E0B4"/>
            <w:vAlign w:val="bottom"/>
          </w:tcPr>
          <w:p w14:paraId="7EC860FE"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1050" w:type="dxa"/>
            <w:tcBorders>
              <w:top w:val="single" w:sz="4" w:space="0" w:color="auto"/>
              <w:left w:val="single" w:sz="4" w:space="0" w:color="auto"/>
              <w:bottom w:val="single" w:sz="4" w:space="0" w:color="auto"/>
              <w:right w:val="single" w:sz="4" w:space="0" w:color="auto"/>
            </w:tcBorders>
            <w:shd w:val="clear" w:color="auto" w:fill="BDD7EE"/>
            <w:vAlign w:val="bottom"/>
          </w:tcPr>
          <w:p w14:paraId="683DDD24"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100</w:t>
            </w:r>
          </w:p>
        </w:tc>
        <w:tc>
          <w:tcPr>
            <w:tcW w:w="885" w:type="dxa"/>
            <w:tcBorders>
              <w:top w:val="single" w:sz="4" w:space="0" w:color="auto"/>
              <w:left w:val="single" w:sz="4" w:space="0" w:color="auto"/>
              <w:bottom w:val="single" w:sz="4" w:space="0" w:color="auto"/>
              <w:right w:val="single" w:sz="4" w:space="0" w:color="auto"/>
            </w:tcBorders>
            <w:shd w:val="clear" w:color="auto" w:fill="BDD7EE"/>
            <w:vAlign w:val="bottom"/>
          </w:tcPr>
          <w:p w14:paraId="2859AB6F"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4</w:t>
            </w:r>
          </w:p>
        </w:tc>
        <w:tc>
          <w:tcPr>
            <w:tcW w:w="1005" w:type="dxa"/>
            <w:tcBorders>
              <w:top w:val="single" w:sz="4" w:space="0" w:color="auto"/>
              <w:left w:val="single" w:sz="4" w:space="0" w:color="auto"/>
              <w:bottom w:val="single" w:sz="4" w:space="0" w:color="auto"/>
              <w:right w:val="single" w:sz="4" w:space="0" w:color="auto"/>
            </w:tcBorders>
            <w:shd w:val="clear" w:color="auto" w:fill="F8CBAD"/>
            <w:vAlign w:val="bottom"/>
          </w:tcPr>
          <w:p w14:paraId="131296BF"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w:t>
            </w:r>
          </w:p>
        </w:tc>
        <w:tc>
          <w:tcPr>
            <w:tcW w:w="1410" w:type="dxa"/>
            <w:tcBorders>
              <w:top w:val="single" w:sz="4" w:space="0" w:color="auto"/>
              <w:left w:val="single" w:sz="4" w:space="0" w:color="auto"/>
              <w:bottom w:val="single" w:sz="4" w:space="0" w:color="auto"/>
              <w:right w:val="single" w:sz="4" w:space="0" w:color="auto"/>
            </w:tcBorders>
            <w:shd w:val="clear" w:color="auto" w:fill="F8CBAD"/>
            <w:vAlign w:val="bottom"/>
          </w:tcPr>
          <w:p w14:paraId="4B2DD38F"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960" w:type="dxa"/>
            <w:tcBorders>
              <w:top w:val="single" w:sz="4" w:space="0" w:color="auto"/>
              <w:left w:val="single" w:sz="4" w:space="0" w:color="auto"/>
              <w:bottom w:val="single" w:sz="4" w:space="0" w:color="auto"/>
              <w:right w:val="single" w:sz="4" w:space="0" w:color="auto"/>
            </w:tcBorders>
            <w:shd w:val="clear" w:color="auto" w:fill="FFE699"/>
            <w:vAlign w:val="bottom"/>
          </w:tcPr>
          <w:p w14:paraId="3819FB4D"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175</w:t>
            </w:r>
          </w:p>
        </w:tc>
        <w:tc>
          <w:tcPr>
            <w:tcW w:w="904" w:type="dxa"/>
            <w:tcBorders>
              <w:top w:val="single" w:sz="4" w:space="0" w:color="auto"/>
              <w:left w:val="single" w:sz="4" w:space="0" w:color="auto"/>
              <w:bottom w:val="single" w:sz="4" w:space="0" w:color="auto"/>
              <w:right w:val="single" w:sz="4" w:space="0" w:color="auto"/>
            </w:tcBorders>
            <w:shd w:val="clear" w:color="auto" w:fill="FFE699"/>
            <w:vAlign w:val="bottom"/>
          </w:tcPr>
          <w:p w14:paraId="57CA9775"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4</w:t>
            </w:r>
          </w:p>
        </w:tc>
      </w:tr>
      <w:tr w:rsidR="00FC112B" w:rsidRPr="00E81609" w14:paraId="700A16F9" w14:textId="77777777" w:rsidTr="00471A44">
        <w:trPr>
          <w:trHeight w:val="300"/>
        </w:trPr>
        <w:tc>
          <w:tcPr>
            <w:tcW w:w="933" w:type="dxa"/>
            <w:tcBorders>
              <w:top w:val="single" w:sz="4" w:space="0" w:color="auto"/>
              <w:left w:val="single" w:sz="4" w:space="0" w:color="auto"/>
              <w:bottom w:val="single" w:sz="4" w:space="0" w:color="auto"/>
              <w:right w:val="single" w:sz="4" w:space="0" w:color="auto"/>
            </w:tcBorders>
            <w:shd w:val="clear" w:color="auto" w:fill="D6DCE4"/>
            <w:vAlign w:val="bottom"/>
          </w:tcPr>
          <w:p w14:paraId="20830769" w14:textId="77777777" w:rsidR="00FC112B" w:rsidRPr="002C4D12" w:rsidRDefault="00FC112B" w:rsidP="00471A44">
            <w:pPr>
              <w:rPr>
                <w:rFonts w:ascii="Calibri" w:eastAsia="Calibri" w:hAnsi="Calibri" w:cs="Calibri"/>
                <w:b/>
                <w:bCs/>
                <w:color w:val="000000" w:themeColor="text1"/>
                <w:sz w:val="16"/>
                <w:szCs w:val="16"/>
              </w:rPr>
            </w:pPr>
            <w:r w:rsidRPr="002C4D12">
              <w:rPr>
                <w:rFonts w:ascii="Calibri" w:eastAsia="Calibri" w:hAnsi="Calibri" w:cs="Calibri"/>
                <w:b/>
                <w:bCs/>
                <w:color w:val="000000" w:themeColor="text1"/>
                <w:sz w:val="16"/>
                <w:szCs w:val="16"/>
              </w:rPr>
              <w:t>10. sınıf</w:t>
            </w:r>
          </w:p>
        </w:tc>
        <w:tc>
          <w:tcPr>
            <w:tcW w:w="1028" w:type="dxa"/>
            <w:tcBorders>
              <w:top w:val="single" w:sz="4" w:space="0" w:color="auto"/>
              <w:left w:val="single" w:sz="4" w:space="0" w:color="auto"/>
              <w:bottom w:val="single" w:sz="4" w:space="0" w:color="auto"/>
              <w:right w:val="single" w:sz="4" w:space="0" w:color="auto"/>
            </w:tcBorders>
            <w:shd w:val="clear" w:color="auto" w:fill="C6E0B4"/>
            <w:vAlign w:val="bottom"/>
          </w:tcPr>
          <w:p w14:paraId="5DC0063C"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65</w:t>
            </w:r>
          </w:p>
        </w:tc>
        <w:tc>
          <w:tcPr>
            <w:tcW w:w="885" w:type="dxa"/>
            <w:tcBorders>
              <w:top w:val="single" w:sz="4" w:space="0" w:color="auto"/>
              <w:left w:val="single" w:sz="4" w:space="0" w:color="auto"/>
              <w:bottom w:val="single" w:sz="4" w:space="0" w:color="auto"/>
              <w:right w:val="single" w:sz="4" w:space="0" w:color="auto"/>
            </w:tcBorders>
            <w:shd w:val="clear" w:color="auto" w:fill="C6E0B4"/>
            <w:vAlign w:val="bottom"/>
          </w:tcPr>
          <w:p w14:paraId="2ABC0364"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1050" w:type="dxa"/>
            <w:tcBorders>
              <w:top w:val="single" w:sz="4" w:space="0" w:color="auto"/>
              <w:left w:val="single" w:sz="4" w:space="0" w:color="auto"/>
              <w:bottom w:val="single" w:sz="4" w:space="0" w:color="auto"/>
              <w:right w:val="single" w:sz="4" w:space="0" w:color="auto"/>
            </w:tcBorders>
            <w:shd w:val="clear" w:color="auto" w:fill="BDD7EE"/>
            <w:vAlign w:val="bottom"/>
          </w:tcPr>
          <w:p w14:paraId="09DAD3C5"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100</w:t>
            </w:r>
          </w:p>
        </w:tc>
        <w:tc>
          <w:tcPr>
            <w:tcW w:w="885" w:type="dxa"/>
            <w:tcBorders>
              <w:top w:val="single" w:sz="4" w:space="0" w:color="auto"/>
              <w:left w:val="single" w:sz="4" w:space="0" w:color="auto"/>
              <w:bottom w:val="single" w:sz="4" w:space="0" w:color="auto"/>
              <w:right w:val="single" w:sz="4" w:space="0" w:color="auto"/>
            </w:tcBorders>
            <w:shd w:val="clear" w:color="auto" w:fill="BDD7EE"/>
            <w:vAlign w:val="bottom"/>
          </w:tcPr>
          <w:p w14:paraId="2AFAE823"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1005" w:type="dxa"/>
            <w:tcBorders>
              <w:top w:val="single" w:sz="4" w:space="0" w:color="auto"/>
              <w:left w:val="single" w:sz="4" w:space="0" w:color="auto"/>
              <w:bottom w:val="single" w:sz="4" w:space="0" w:color="auto"/>
              <w:right w:val="single" w:sz="4" w:space="0" w:color="auto"/>
            </w:tcBorders>
            <w:shd w:val="clear" w:color="auto" w:fill="F8CBAD"/>
            <w:vAlign w:val="bottom"/>
          </w:tcPr>
          <w:p w14:paraId="76A849B3"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w:t>
            </w:r>
          </w:p>
        </w:tc>
        <w:tc>
          <w:tcPr>
            <w:tcW w:w="1410" w:type="dxa"/>
            <w:tcBorders>
              <w:top w:val="single" w:sz="4" w:space="0" w:color="auto"/>
              <w:left w:val="single" w:sz="4" w:space="0" w:color="auto"/>
              <w:bottom w:val="single" w:sz="4" w:space="0" w:color="auto"/>
              <w:right w:val="single" w:sz="4" w:space="0" w:color="auto"/>
            </w:tcBorders>
            <w:shd w:val="clear" w:color="auto" w:fill="F8CBAD"/>
            <w:vAlign w:val="bottom"/>
          </w:tcPr>
          <w:p w14:paraId="312040B4"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960" w:type="dxa"/>
            <w:tcBorders>
              <w:top w:val="single" w:sz="4" w:space="0" w:color="auto"/>
              <w:left w:val="single" w:sz="4" w:space="0" w:color="auto"/>
              <w:bottom w:val="single" w:sz="4" w:space="0" w:color="auto"/>
              <w:right w:val="single" w:sz="4" w:space="0" w:color="auto"/>
            </w:tcBorders>
            <w:shd w:val="clear" w:color="auto" w:fill="FFE699"/>
            <w:vAlign w:val="bottom"/>
          </w:tcPr>
          <w:p w14:paraId="3D5F09CA"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175</w:t>
            </w:r>
          </w:p>
        </w:tc>
        <w:tc>
          <w:tcPr>
            <w:tcW w:w="904" w:type="dxa"/>
            <w:tcBorders>
              <w:top w:val="single" w:sz="4" w:space="0" w:color="auto"/>
              <w:left w:val="single" w:sz="4" w:space="0" w:color="auto"/>
              <w:bottom w:val="single" w:sz="4" w:space="0" w:color="auto"/>
              <w:right w:val="single" w:sz="4" w:space="0" w:color="auto"/>
            </w:tcBorders>
            <w:shd w:val="clear" w:color="auto" w:fill="FFE699"/>
            <w:vAlign w:val="bottom"/>
          </w:tcPr>
          <w:p w14:paraId="02076068"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r>
      <w:tr w:rsidR="00FC112B" w:rsidRPr="00E81609" w14:paraId="5E61C40B" w14:textId="77777777" w:rsidTr="00471A44">
        <w:trPr>
          <w:trHeight w:val="300"/>
        </w:trPr>
        <w:tc>
          <w:tcPr>
            <w:tcW w:w="933" w:type="dxa"/>
            <w:tcBorders>
              <w:top w:val="single" w:sz="4" w:space="0" w:color="auto"/>
              <w:left w:val="single" w:sz="4" w:space="0" w:color="auto"/>
              <w:bottom w:val="single" w:sz="4" w:space="0" w:color="auto"/>
              <w:right w:val="single" w:sz="4" w:space="0" w:color="auto"/>
            </w:tcBorders>
            <w:shd w:val="clear" w:color="auto" w:fill="D6DCE4"/>
            <w:vAlign w:val="bottom"/>
          </w:tcPr>
          <w:p w14:paraId="4E203A35" w14:textId="77777777" w:rsidR="00FC112B" w:rsidRPr="002C4D12" w:rsidRDefault="00FC112B" w:rsidP="00471A44">
            <w:pPr>
              <w:rPr>
                <w:rFonts w:ascii="Calibri" w:eastAsia="Calibri" w:hAnsi="Calibri" w:cs="Calibri"/>
                <w:b/>
                <w:bCs/>
                <w:color w:val="000000" w:themeColor="text1"/>
                <w:sz w:val="16"/>
                <w:szCs w:val="16"/>
              </w:rPr>
            </w:pPr>
            <w:r w:rsidRPr="002C4D12">
              <w:rPr>
                <w:rFonts w:ascii="Calibri" w:eastAsia="Calibri" w:hAnsi="Calibri" w:cs="Calibri"/>
                <w:b/>
                <w:bCs/>
                <w:color w:val="000000" w:themeColor="text1"/>
                <w:sz w:val="16"/>
                <w:szCs w:val="16"/>
              </w:rPr>
              <w:t>11. sınıf</w:t>
            </w:r>
          </w:p>
        </w:tc>
        <w:tc>
          <w:tcPr>
            <w:tcW w:w="1028" w:type="dxa"/>
            <w:tcBorders>
              <w:top w:val="single" w:sz="4" w:space="0" w:color="auto"/>
              <w:left w:val="single" w:sz="4" w:space="0" w:color="auto"/>
              <w:bottom w:val="single" w:sz="4" w:space="0" w:color="auto"/>
              <w:right w:val="single" w:sz="4" w:space="0" w:color="auto"/>
            </w:tcBorders>
            <w:shd w:val="clear" w:color="auto" w:fill="C6E0B4"/>
            <w:vAlign w:val="bottom"/>
          </w:tcPr>
          <w:p w14:paraId="4565D573"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65</w:t>
            </w:r>
          </w:p>
        </w:tc>
        <w:tc>
          <w:tcPr>
            <w:tcW w:w="885" w:type="dxa"/>
            <w:tcBorders>
              <w:top w:val="single" w:sz="4" w:space="0" w:color="auto"/>
              <w:left w:val="single" w:sz="4" w:space="0" w:color="auto"/>
              <w:bottom w:val="single" w:sz="4" w:space="0" w:color="auto"/>
              <w:right w:val="single" w:sz="4" w:space="0" w:color="auto"/>
            </w:tcBorders>
            <w:shd w:val="clear" w:color="auto" w:fill="C6E0B4"/>
            <w:vAlign w:val="bottom"/>
          </w:tcPr>
          <w:p w14:paraId="6EBA8094"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1050" w:type="dxa"/>
            <w:tcBorders>
              <w:top w:val="single" w:sz="4" w:space="0" w:color="auto"/>
              <w:left w:val="single" w:sz="4" w:space="0" w:color="auto"/>
              <w:bottom w:val="single" w:sz="4" w:space="0" w:color="auto"/>
              <w:right w:val="single" w:sz="4" w:space="0" w:color="auto"/>
            </w:tcBorders>
            <w:shd w:val="clear" w:color="auto" w:fill="BDD7EE"/>
            <w:vAlign w:val="bottom"/>
          </w:tcPr>
          <w:p w14:paraId="03E3ABE0"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100</w:t>
            </w:r>
          </w:p>
        </w:tc>
        <w:tc>
          <w:tcPr>
            <w:tcW w:w="885" w:type="dxa"/>
            <w:tcBorders>
              <w:top w:val="single" w:sz="4" w:space="0" w:color="auto"/>
              <w:left w:val="single" w:sz="4" w:space="0" w:color="auto"/>
              <w:bottom w:val="single" w:sz="4" w:space="0" w:color="auto"/>
              <w:right w:val="single" w:sz="4" w:space="0" w:color="auto"/>
            </w:tcBorders>
            <w:shd w:val="clear" w:color="auto" w:fill="BDD7EE"/>
            <w:vAlign w:val="bottom"/>
          </w:tcPr>
          <w:p w14:paraId="50455876"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1005" w:type="dxa"/>
            <w:tcBorders>
              <w:top w:val="single" w:sz="4" w:space="0" w:color="auto"/>
              <w:left w:val="single" w:sz="4" w:space="0" w:color="auto"/>
              <w:bottom w:val="single" w:sz="4" w:space="0" w:color="auto"/>
              <w:right w:val="single" w:sz="4" w:space="0" w:color="auto"/>
            </w:tcBorders>
            <w:shd w:val="clear" w:color="auto" w:fill="F8CBAD"/>
            <w:vAlign w:val="bottom"/>
          </w:tcPr>
          <w:p w14:paraId="0F5F8787"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w:t>
            </w:r>
          </w:p>
        </w:tc>
        <w:tc>
          <w:tcPr>
            <w:tcW w:w="1410" w:type="dxa"/>
            <w:tcBorders>
              <w:top w:val="single" w:sz="4" w:space="0" w:color="auto"/>
              <w:left w:val="single" w:sz="4" w:space="0" w:color="auto"/>
              <w:bottom w:val="single" w:sz="4" w:space="0" w:color="auto"/>
              <w:right w:val="single" w:sz="4" w:space="0" w:color="auto"/>
            </w:tcBorders>
            <w:shd w:val="clear" w:color="auto" w:fill="F8CBAD"/>
            <w:vAlign w:val="bottom"/>
          </w:tcPr>
          <w:p w14:paraId="5EDF05A8"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960" w:type="dxa"/>
            <w:tcBorders>
              <w:top w:val="single" w:sz="4" w:space="0" w:color="auto"/>
              <w:left w:val="single" w:sz="4" w:space="0" w:color="auto"/>
              <w:bottom w:val="single" w:sz="4" w:space="0" w:color="auto"/>
              <w:right w:val="single" w:sz="4" w:space="0" w:color="auto"/>
            </w:tcBorders>
            <w:shd w:val="clear" w:color="auto" w:fill="FFE699"/>
            <w:vAlign w:val="bottom"/>
          </w:tcPr>
          <w:p w14:paraId="2CE8E00A"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175</w:t>
            </w:r>
          </w:p>
        </w:tc>
        <w:tc>
          <w:tcPr>
            <w:tcW w:w="904" w:type="dxa"/>
            <w:tcBorders>
              <w:top w:val="single" w:sz="4" w:space="0" w:color="auto"/>
              <w:left w:val="single" w:sz="4" w:space="0" w:color="auto"/>
              <w:bottom w:val="single" w:sz="4" w:space="0" w:color="auto"/>
              <w:right w:val="single" w:sz="4" w:space="0" w:color="auto"/>
            </w:tcBorders>
            <w:shd w:val="clear" w:color="auto" w:fill="FFE699"/>
            <w:vAlign w:val="bottom"/>
          </w:tcPr>
          <w:p w14:paraId="7CE7A995"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r>
      <w:tr w:rsidR="00FC112B" w:rsidRPr="00E81609" w14:paraId="50824E87" w14:textId="77777777" w:rsidTr="00471A44">
        <w:trPr>
          <w:trHeight w:val="300"/>
        </w:trPr>
        <w:tc>
          <w:tcPr>
            <w:tcW w:w="933" w:type="dxa"/>
            <w:tcBorders>
              <w:top w:val="single" w:sz="4" w:space="0" w:color="auto"/>
              <w:left w:val="single" w:sz="4" w:space="0" w:color="auto"/>
              <w:bottom w:val="single" w:sz="4" w:space="0" w:color="auto"/>
              <w:right w:val="single" w:sz="4" w:space="0" w:color="auto"/>
            </w:tcBorders>
            <w:shd w:val="clear" w:color="auto" w:fill="D6DCE4"/>
            <w:vAlign w:val="bottom"/>
          </w:tcPr>
          <w:p w14:paraId="67AAD134" w14:textId="77777777" w:rsidR="00FC112B" w:rsidRPr="002C4D12" w:rsidRDefault="00FC112B" w:rsidP="00471A44">
            <w:pPr>
              <w:rPr>
                <w:rFonts w:ascii="Calibri" w:eastAsia="Calibri" w:hAnsi="Calibri" w:cs="Calibri"/>
                <w:b/>
                <w:bCs/>
                <w:color w:val="000000" w:themeColor="text1"/>
                <w:sz w:val="16"/>
                <w:szCs w:val="16"/>
              </w:rPr>
            </w:pPr>
            <w:r w:rsidRPr="002C4D12">
              <w:rPr>
                <w:rFonts w:ascii="Calibri" w:eastAsia="Calibri" w:hAnsi="Calibri" w:cs="Calibri"/>
                <w:b/>
                <w:bCs/>
                <w:color w:val="000000" w:themeColor="text1"/>
                <w:sz w:val="16"/>
                <w:szCs w:val="16"/>
              </w:rPr>
              <w:t>12. sınıf</w:t>
            </w:r>
          </w:p>
        </w:tc>
        <w:tc>
          <w:tcPr>
            <w:tcW w:w="1028" w:type="dxa"/>
            <w:tcBorders>
              <w:top w:val="single" w:sz="4" w:space="0" w:color="auto"/>
              <w:left w:val="single" w:sz="4" w:space="0" w:color="auto"/>
              <w:bottom w:val="single" w:sz="4" w:space="0" w:color="auto"/>
              <w:right w:val="single" w:sz="4" w:space="0" w:color="auto"/>
            </w:tcBorders>
            <w:shd w:val="clear" w:color="auto" w:fill="C6E0B4"/>
            <w:vAlign w:val="bottom"/>
          </w:tcPr>
          <w:p w14:paraId="1F28B7B8"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65</w:t>
            </w:r>
          </w:p>
        </w:tc>
        <w:tc>
          <w:tcPr>
            <w:tcW w:w="885" w:type="dxa"/>
            <w:tcBorders>
              <w:top w:val="single" w:sz="4" w:space="0" w:color="auto"/>
              <w:left w:val="single" w:sz="4" w:space="0" w:color="auto"/>
              <w:bottom w:val="single" w:sz="4" w:space="0" w:color="auto"/>
              <w:right w:val="single" w:sz="4" w:space="0" w:color="auto"/>
            </w:tcBorders>
            <w:shd w:val="clear" w:color="auto" w:fill="C6E0B4"/>
            <w:vAlign w:val="bottom"/>
          </w:tcPr>
          <w:p w14:paraId="781CE309"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1050" w:type="dxa"/>
            <w:tcBorders>
              <w:top w:val="single" w:sz="4" w:space="0" w:color="auto"/>
              <w:left w:val="single" w:sz="4" w:space="0" w:color="auto"/>
              <w:bottom w:val="single" w:sz="4" w:space="0" w:color="auto"/>
              <w:right w:val="single" w:sz="4" w:space="0" w:color="auto"/>
            </w:tcBorders>
            <w:shd w:val="clear" w:color="auto" w:fill="BDD7EE"/>
            <w:vAlign w:val="bottom"/>
          </w:tcPr>
          <w:p w14:paraId="073EBE45"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100</w:t>
            </w:r>
          </w:p>
        </w:tc>
        <w:tc>
          <w:tcPr>
            <w:tcW w:w="885" w:type="dxa"/>
            <w:tcBorders>
              <w:top w:val="single" w:sz="4" w:space="0" w:color="auto"/>
              <w:left w:val="single" w:sz="4" w:space="0" w:color="auto"/>
              <w:bottom w:val="single" w:sz="4" w:space="0" w:color="auto"/>
              <w:right w:val="single" w:sz="4" w:space="0" w:color="auto"/>
            </w:tcBorders>
            <w:shd w:val="clear" w:color="auto" w:fill="BDD7EE"/>
            <w:vAlign w:val="bottom"/>
          </w:tcPr>
          <w:p w14:paraId="0D16030F"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w:t>
            </w:r>
          </w:p>
        </w:tc>
        <w:tc>
          <w:tcPr>
            <w:tcW w:w="1005" w:type="dxa"/>
            <w:tcBorders>
              <w:top w:val="single" w:sz="4" w:space="0" w:color="auto"/>
              <w:left w:val="single" w:sz="4" w:space="0" w:color="auto"/>
              <w:bottom w:val="single" w:sz="4" w:space="0" w:color="auto"/>
              <w:right w:val="single" w:sz="4" w:space="0" w:color="auto"/>
            </w:tcBorders>
            <w:shd w:val="clear" w:color="auto" w:fill="F8CBAD"/>
            <w:vAlign w:val="bottom"/>
          </w:tcPr>
          <w:p w14:paraId="20800D73"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w:t>
            </w:r>
          </w:p>
        </w:tc>
        <w:tc>
          <w:tcPr>
            <w:tcW w:w="1410" w:type="dxa"/>
            <w:tcBorders>
              <w:top w:val="single" w:sz="4" w:space="0" w:color="auto"/>
              <w:left w:val="single" w:sz="4" w:space="0" w:color="auto"/>
              <w:bottom w:val="single" w:sz="4" w:space="0" w:color="auto"/>
              <w:right w:val="single" w:sz="4" w:space="0" w:color="auto"/>
            </w:tcBorders>
            <w:shd w:val="clear" w:color="auto" w:fill="F8CBAD"/>
            <w:vAlign w:val="bottom"/>
          </w:tcPr>
          <w:p w14:paraId="6B90B4B0"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0</w:t>
            </w:r>
          </w:p>
        </w:tc>
        <w:tc>
          <w:tcPr>
            <w:tcW w:w="960" w:type="dxa"/>
            <w:tcBorders>
              <w:top w:val="single" w:sz="4" w:space="0" w:color="auto"/>
              <w:left w:val="single" w:sz="4" w:space="0" w:color="auto"/>
              <w:bottom w:val="single" w:sz="4" w:space="0" w:color="auto"/>
              <w:right w:val="single" w:sz="4" w:space="0" w:color="auto"/>
            </w:tcBorders>
            <w:shd w:val="clear" w:color="auto" w:fill="FFE699"/>
            <w:vAlign w:val="bottom"/>
          </w:tcPr>
          <w:p w14:paraId="2970C1D2"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175</w:t>
            </w:r>
          </w:p>
        </w:tc>
        <w:tc>
          <w:tcPr>
            <w:tcW w:w="904" w:type="dxa"/>
            <w:tcBorders>
              <w:top w:val="single" w:sz="4" w:space="0" w:color="auto"/>
              <w:left w:val="single" w:sz="4" w:space="0" w:color="auto"/>
              <w:bottom w:val="single" w:sz="4" w:space="0" w:color="auto"/>
              <w:right w:val="single" w:sz="4" w:space="0" w:color="auto"/>
            </w:tcBorders>
            <w:shd w:val="clear" w:color="auto" w:fill="FFE699"/>
            <w:vAlign w:val="bottom"/>
          </w:tcPr>
          <w:p w14:paraId="65C84EC2" w14:textId="77777777" w:rsidR="00FC112B" w:rsidRPr="002C4D12" w:rsidRDefault="00FC112B" w:rsidP="00471A44">
            <w:pPr>
              <w:rPr>
                <w:rFonts w:ascii="Calibri" w:eastAsia="Calibri" w:hAnsi="Calibri" w:cs="Calibri"/>
                <w:color w:val="000000" w:themeColor="text1"/>
                <w:sz w:val="16"/>
                <w:szCs w:val="16"/>
              </w:rPr>
            </w:pPr>
            <w:r w:rsidRPr="002C4D12">
              <w:rPr>
                <w:rFonts w:ascii="Calibri" w:eastAsia="Calibri" w:hAnsi="Calibri" w:cs="Calibri"/>
                <w:color w:val="000000" w:themeColor="text1"/>
                <w:sz w:val="16"/>
                <w:szCs w:val="16"/>
              </w:rPr>
              <w:t>10</w:t>
            </w:r>
          </w:p>
        </w:tc>
      </w:tr>
    </w:tbl>
    <w:p w14:paraId="751136A5" w14:textId="77777777" w:rsidR="00FC112B" w:rsidRPr="00FC112B" w:rsidRDefault="00FC112B" w:rsidP="00356839">
      <w:pPr>
        <w:spacing w:before="120" w:after="120"/>
        <w:jc w:val="both"/>
        <w:rPr>
          <w:rFonts w:ascii="Palatino Linotype" w:hAnsi="Palatino Linotype"/>
          <w:highlight w:val="yellow"/>
        </w:rPr>
      </w:pPr>
    </w:p>
    <w:p w14:paraId="6C4814C2" w14:textId="345CBDC7" w:rsidR="00356839" w:rsidRPr="00FC112B" w:rsidRDefault="00356839" w:rsidP="00356839">
      <w:pPr>
        <w:spacing w:before="120" w:after="120"/>
        <w:jc w:val="both"/>
        <w:rPr>
          <w:rFonts w:ascii="Palatino Linotype" w:hAnsi="Palatino Linotype"/>
        </w:rPr>
      </w:pPr>
      <w:r w:rsidRPr="009079C7">
        <w:rPr>
          <w:rFonts w:ascii="Palatino Linotype" w:hAnsi="Palatino Linotype"/>
        </w:rPr>
        <w:t>Tablo</w:t>
      </w:r>
      <w:r w:rsidRPr="009079C7">
        <w:rPr>
          <w:rFonts w:ascii="Palatino Linotype" w:hAnsi="Palatino Linotype"/>
        </w:rPr>
        <w:t xml:space="preserve">da </w:t>
      </w:r>
      <w:r w:rsidRPr="009079C7">
        <w:rPr>
          <w:rFonts w:ascii="Palatino Linotype" w:hAnsi="Palatino Linotype"/>
        </w:rPr>
        <w:t xml:space="preserve">gösterildiği gibi </w:t>
      </w:r>
      <w:r w:rsidRPr="009079C7">
        <w:rPr>
          <w:rFonts w:ascii="Palatino Linotype" w:eastAsia="Palatino Linotype" w:hAnsi="Palatino Linotype" w:cs="Palatino Linotype"/>
        </w:rPr>
        <w:t>16 Mart 2020 tarihinden yerinde karar dönemine geçiş tarihi olan 2 Mart 2021 tarihine kadar, ara tatiller hariç geçen 175 okul gününde, okulların en fazla açık olduğu sınıf düzeyi olan 1. sınıfta bile öğrenciler sadece 15 okul günü yüz yüze eğitime devam edebilmiştir. Bu süreçte 6., 7., 10. ve 11. sınıflar için okullar hiç yüz yüze eğitime açılmamıştır.</w:t>
      </w:r>
      <w:r w:rsidRPr="00FC112B">
        <w:rPr>
          <w:rFonts w:ascii="Palatino Linotype" w:eastAsia="Palatino Linotype" w:hAnsi="Palatino Linotype" w:cs="Palatino Linotype"/>
        </w:rPr>
        <w:t xml:space="preserve"> </w:t>
      </w:r>
    </w:p>
    <w:p w14:paraId="4EA14B9D" w14:textId="77777777" w:rsidR="009079C7" w:rsidRDefault="009079C7" w:rsidP="0010645E">
      <w:pPr>
        <w:pStyle w:val="Balk1"/>
        <w:contextualSpacing/>
        <w:rPr>
          <w:color w:val="auto"/>
          <w:sz w:val="22"/>
          <w:szCs w:val="22"/>
        </w:rPr>
      </w:pPr>
      <w:bookmarkStart w:id="7" w:name="_Toc71981504"/>
      <w:bookmarkEnd w:id="0"/>
    </w:p>
    <w:p w14:paraId="2753224B" w14:textId="088E1AA8" w:rsidR="00542728" w:rsidRPr="00FC112B" w:rsidRDefault="00542728" w:rsidP="0010645E">
      <w:pPr>
        <w:pStyle w:val="Balk1"/>
        <w:contextualSpacing/>
        <w:rPr>
          <w:color w:val="auto"/>
          <w:sz w:val="22"/>
          <w:szCs w:val="22"/>
        </w:rPr>
      </w:pPr>
      <w:r w:rsidRPr="00FC112B">
        <w:rPr>
          <w:color w:val="auto"/>
          <w:sz w:val="22"/>
          <w:szCs w:val="22"/>
        </w:rPr>
        <w:t>SALGININ ÇOCUKLAR ÜZERİNDEKİ ETKİLERİ</w:t>
      </w:r>
      <w:bookmarkEnd w:id="7"/>
    </w:p>
    <w:p w14:paraId="53301C3D" w14:textId="5CB44640" w:rsidR="0010645E" w:rsidRPr="00FC112B" w:rsidRDefault="00542728" w:rsidP="003F36C6">
      <w:pPr>
        <w:spacing w:before="120" w:after="120"/>
        <w:jc w:val="both"/>
        <w:rPr>
          <w:rFonts w:ascii="Palatino Linotype" w:hAnsi="Palatino Linotype"/>
        </w:rPr>
      </w:pPr>
      <w:r w:rsidRPr="00FC112B">
        <w:rPr>
          <w:rFonts w:ascii="Palatino Linotype" w:hAnsi="Palatino Linotype"/>
        </w:rPr>
        <w:t xml:space="preserve">(1) </w:t>
      </w:r>
      <w:r w:rsidR="0010645E" w:rsidRPr="00FC112B">
        <w:rPr>
          <w:rFonts w:ascii="Palatino Linotype" w:hAnsi="Palatino Linotype"/>
        </w:rPr>
        <w:t>Ö</w:t>
      </w:r>
      <w:r w:rsidRPr="00FC112B">
        <w:rPr>
          <w:rFonts w:ascii="Palatino Linotype" w:hAnsi="Palatino Linotype"/>
        </w:rPr>
        <w:t xml:space="preserve">ğrenme kayıpları, </w:t>
      </w:r>
    </w:p>
    <w:p w14:paraId="6F006AE0" w14:textId="61D76B4B" w:rsidR="0010645E" w:rsidRPr="00FC112B" w:rsidRDefault="00542728" w:rsidP="003F36C6">
      <w:pPr>
        <w:spacing w:before="120" w:after="120"/>
        <w:jc w:val="both"/>
        <w:rPr>
          <w:rFonts w:ascii="Palatino Linotype" w:hAnsi="Palatino Linotype"/>
        </w:rPr>
      </w:pPr>
      <w:r w:rsidRPr="00FC112B">
        <w:rPr>
          <w:rFonts w:ascii="Palatino Linotype" w:hAnsi="Palatino Linotype"/>
        </w:rPr>
        <w:t xml:space="preserve">(2) </w:t>
      </w:r>
      <w:r w:rsidR="0010645E" w:rsidRPr="00FC112B">
        <w:rPr>
          <w:rFonts w:ascii="Palatino Linotype" w:hAnsi="Palatino Linotype"/>
        </w:rPr>
        <w:t>S</w:t>
      </w:r>
      <w:r w:rsidRPr="00FC112B">
        <w:rPr>
          <w:rFonts w:ascii="Palatino Linotype" w:hAnsi="Palatino Linotype"/>
        </w:rPr>
        <w:t xml:space="preserve">osyal ve duygusal kayıplar </w:t>
      </w:r>
    </w:p>
    <w:p w14:paraId="3B5759DC" w14:textId="3A6D385C" w:rsidR="00542728" w:rsidRPr="00FC112B" w:rsidRDefault="00542728" w:rsidP="003F36C6">
      <w:pPr>
        <w:spacing w:before="120" w:after="120"/>
        <w:jc w:val="both"/>
        <w:rPr>
          <w:rFonts w:ascii="Palatino Linotype" w:hAnsi="Palatino Linotype"/>
        </w:rPr>
      </w:pPr>
      <w:r w:rsidRPr="00FC112B">
        <w:rPr>
          <w:rFonts w:ascii="Palatino Linotype" w:hAnsi="Palatino Linotype"/>
        </w:rPr>
        <w:t xml:space="preserve">(3) </w:t>
      </w:r>
      <w:r w:rsidR="0010645E" w:rsidRPr="00FC112B">
        <w:rPr>
          <w:rFonts w:ascii="Palatino Linotype" w:hAnsi="Palatino Linotype"/>
        </w:rPr>
        <w:t>O</w:t>
      </w:r>
      <w:r w:rsidRPr="00FC112B">
        <w:rPr>
          <w:rFonts w:ascii="Palatino Linotype" w:hAnsi="Palatino Linotype"/>
        </w:rPr>
        <w:t>lası ekonomik kayıplar olmak üzere üç boyutta ele alınmaktadır.</w:t>
      </w:r>
    </w:p>
    <w:p w14:paraId="1C839AAF" w14:textId="77777777" w:rsidR="0010645E" w:rsidRPr="00FC112B" w:rsidRDefault="0010645E" w:rsidP="003F36C6">
      <w:pPr>
        <w:pStyle w:val="Balk2"/>
        <w:rPr>
          <w:color w:val="auto"/>
          <w:sz w:val="22"/>
          <w:szCs w:val="22"/>
        </w:rPr>
      </w:pPr>
      <w:bookmarkStart w:id="8" w:name="_Toc71981505"/>
    </w:p>
    <w:p w14:paraId="211F12C2" w14:textId="2C2EDA90" w:rsidR="00542728" w:rsidRPr="00FC112B" w:rsidRDefault="00542728" w:rsidP="003F36C6">
      <w:pPr>
        <w:pStyle w:val="Balk2"/>
        <w:rPr>
          <w:color w:val="auto"/>
          <w:sz w:val="22"/>
          <w:szCs w:val="22"/>
        </w:rPr>
      </w:pPr>
      <w:r w:rsidRPr="00FC112B">
        <w:rPr>
          <w:color w:val="auto"/>
          <w:sz w:val="22"/>
          <w:szCs w:val="22"/>
        </w:rPr>
        <w:t>ÖĞRETİMİN KESİNTİYE UĞRAMASI SEBEBİYLE OLUŞAN ÖĞRENME KAYIPLARI</w:t>
      </w:r>
      <w:bookmarkEnd w:id="8"/>
    </w:p>
    <w:p w14:paraId="7832AF44" w14:textId="5D10056A" w:rsidR="00542728" w:rsidRPr="009079C7" w:rsidRDefault="00542728" w:rsidP="003F36C6">
      <w:pPr>
        <w:spacing w:before="120" w:after="120"/>
        <w:jc w:val="both"/>
        <w:rPr>
          <w:rFonts w:ascii="Palatino Linotype" w:hAnsi="Palatino Linotype"/>
        </w:rPr>
      </w:pPr>
      <w:r w:rsidRPr="00FC112B">
        <w:rPr>
          <w:rFonts w:ascii="Palatino Linotype" w:hAnsi="Palatino Linotype"/>
        </w:rPr>
        <w:t>Salgın öncesinde öğrenme kaybı terimi, yaz tatillerinde eğitim olanaklarından uzak kalınması nedeniyle özellikle dezavantajlı öğrenci gruplarının daha fazla deneyimlediği, ilgili sınıf düzeyinde öğrenilen bilgilerin bir kısmının tatil bitiminde hatırlanmaması ya da unutulması şeklinde karşılaşılan</w:t>
      </w:r>
      <w:r w:rsidR="00A51D5C" w:rsidRPr="00FC112B">
        <w:rPr>
          <w:rFonts w:ascii="Palatino Linotype" w:hAnsi="Palatino Linotype"/>
        </w:rPr>
        <w:t>,</w:t>
      </w:r>
      <w:r w:rsidRPr="00FC112B">
        <w:rPr>
          <w:rFonts w:ascii="Palatino Linotype" w:hAnsi="Palatino Linotype"/>
        </w:rPr>
        <w:t xml:space="preserve"> öğrenilenleri yitirme durumu anlamında kullanılmaktaydı. İçinde bulunduğumuz salgın koşullarında ise bu terimin kapsamı genişledi ve öğrenilenlerin </w:t>
      </w:r>
      <w:r w:rsidRPr="00FC112B">
        <w:rPr>
          <w:rFonts w:ascii="Palatino Linotype" w:hAnsi="Palatino Linotype"/>
        </w:rPr>
        <w:lastRenderedPageBreak/>
        <w:t xml:space="preserve">unutulması dahil okula fiziksel olarak devam edememe nedeniyle gerçekleşen; uzaktan eğitime erişim, eğitimin niteliği gibi yan sorunlardan da kaynaklanan eksik ve yanlış </w:t>
      </w:r>
      <w:r w:rsidRPr="009079C7">
        <w:rPr>
          <w:rFonts w:ascii="Palatino Linotype" w:hAnsi="Palatino Linotype"/>
        </w:rPr>
        <w:t>öğrenmeler de öğrenme kaybı şemsiye teriminin altında sınıflandırılmaya başlandı.</w:t>
      </w:r>
    </w:p>
    <w:p w14:paraId="790DA931" w14:textId="77777777" w:rsidR="00356839" w:rsidRPr="00FC112B" w:rsidRDefault="00356839" w:rsidP="00356839">
      <w:pPr>
        <w:spacing w:before="120" w:after="120"/>
        <w:jc w:val="both"/>
        <w:rPr>
          <w:rFonts w:ascii="Palatino Linotype" w:hAnsi="Palatino Linotype"/>
        </w:rPr>
      </w:pPr>
      <w:r w:rsidRPr="009079C7">
        <w:rPr>
          <w:rFonts w:ascii="Palatino Linotype" w:hAnsi="Palatino Linotype"/>
        </w:rPr>
        <w:t xml:space="preserve">COVID-19 sürecindeki öğrenme deneyimleriyle ilgili kayıpları anlamada, insan beyninin çalışma prensipleri bize önemli ipuçları sunmaktadır. İnsan beyni, erken çocukluk döneminde daha çok duyusal algıya yönelik korteks alanında, ergenlik döneminde ise bilişsel fonksiyonlarda ve duygu düzenleme becerilerinin kontrol edildiği korteks alanında </w:t>
      </w:r>
      <w:proofErr w:type="spellStart"/>
      <w:r w:rsidRPr="009079C7">
        <w:rPr>
          <w:rFonts w:ascii="Palatino Linotype" w:hAnsi="Palatino Linotype"/>
        </w:rPr>
        <w:t>sinaptik</w:t>
      </w:r>
      <w:proofErr w:type="spellEnd"/>
      <w:r w:rsidRPr="009079C7">
        <w:rPr>
          <w:rFonts w:ascii="Palatino Linotype" w:hAnsi="Palatino Linotype"/>
        </w:rPr>
        <w:t xml:space="preserve"> bağlarını azaltma eğilimindedir (</w:t>
      </w:r>
      <w:proofErr w:type="spellStart"/>
      <w:r w:rsidRPr="009079C7">
        <w:rPr>
          <w:rFonts w:ascii="Palatino Linotype" w:hAnsi="Palatino Linotype"/>
        </w:rPr>
        <w:t>Tierney</w:t>
      </w:r>
      <w:proofErr w:type="spellEnd"/>
      <w:r w:rsidRPr="009079C7">
        <w:rPr>
          <w:rFonts w:ascii="Palatino Linotype" w:hAnsi="Palatino Linotype"/>
        </w:rPr>
        <w:t xml:space="preserve"> ve Nelson, 2009; </w:t>
      </w:r>
      <w:proofErr w:type="spellStart"/>
      <w:r w:rsidRPr="009079C7">
        <w:rPr>
          <w:rFonts w:ascii="Palatino Linotype" w:hAnsi="Palatino Linotype"/>
        </w:rPr>
        <w:t>Huttenlocher</w:t>
      </w:r>
      <w:proofErr w:type="spellEnd"/>
      <w:r w:rsidRPr="009079C7">
        <w:rPr>
          <w:rFonts w:ascii="Palatino Linotype" w:hAnsi="Palatino Linotype"/>
        </w:rPr>
        <w:t xml:space="preserve"> ve </w:t>
      </w:r>
      <w:proofErr w:type="spellStart"/>
      <w:r w:rsidRPr="009079C7">
        <w:rPr>
          <w:rFonts w:ascii="Palatino Linotype" w:hAnsi="Palatino Linotype"/>
        </w:rPr>
        <w:t>Dabholkar</w:t>
      </w:r>
      <w:proofErr w:type="spellEnd"/>
      <w:r w:rsidRPr="009079C7">
        <w:rPr>
          <w:rFonts w:ascii="Palatino Linotype" w:hAnsi="Palatino Linotype"/>
        </w:rPr>
        <w:t>, 1997). “Kullan ya da at” prensibiyle çalışan beyin, doğal yapısı gereği yeni ve karmaşık öğrenmelerin önünü açmak için kullanılmayan ve işe yaramayan bilgilerden kurtulmak istemektedir. Bu durum, beyin gelişiminde doğal ve olağan bir süreçtir.</w:t>
      </w:r>
      <w:r w:rsidRPr="00FC112B">
        <w:rPr>
          <w:rFonts w:ascii="Palatino Linotype" w:hAnsi="Palatino Linotype"/>
        </w:rPr>
        <w:t xml:space="preserve"> </w:t>
      </w:r>
    </w:p>
    <w:p w14:paraId="39BC559A" w14:textId="1C20C0AD" w:rsidR="0010645E" w:rsidRPr="00FC112B" w:rsidRDefault="0010645E" w:rsidP="00F858BC">
      <w:pPr>
        <w:spacing w:before="120" w:after="120"/>
        <w:jc w:val="both"/>
        <w:rPr>
          <w:rFonts w:ascii="Palatino Linotype" w:hAnsi="Palatino Linotype"/>
        </w:rPr>
      </w:pPr>
      <w:r w:rsidRPr="00FC112B">
        <w:rPr>
          <w:rFonts w:ascii="Palatino Linotype" w:hAnsi="Palatino Linotype"/>
        </w:rPr>
        <w:t>Öğrenmeyi</w:t>
      </w:r>
      <w:r w:rsidR="00542728" w:rsidRPr="00FC112B">
        <w:rPr>
          <w:rFonts w:ascii="Palatino Linotype" w:hAnsi="Palatino Linotype"/>
        </w:rPr>
        <w:t xml:space="preserve"> okulda yüz yüze gerçekleştirememenin öğrenciler açısından oluşturduğu olası temel iki etkiden söz edilebilir: </w:t>
      </w:r>
      <w:r w:rsidR="008453F7" w:rsidRPr="00FC112B">
        <w:rPr>
          <w:rFonts w:ascii="Palatino Linotype" w:hAnsi="Palatino Linotype"/>
        </w:rPr>
        <w:t xml:space="preserve">(1) </w:t>
      </w:r>
      <w:r w:rsidR="00542728" w:rsidRPr="00FC112B">
        <w:rPr>
          <w:rFonts w:ascii="Palatino Linotype" w:hAnsi="Palatino Linotype"/>
        </w:rPr>
        <w:t xml:space="preserve">Öğrencilerin öğrenmesi gereken şeyleri öğrenememesi ve </w:t>
      </w:r>
      <w:r w:rsidR="008453F7" w:rsidRPr="00FC112B">
        <w:rPr>
          <w:rFonts w:ascii="Palatino Linotype" w:hAnsi="Palatino Linotype"/>
        </w:rPr>
        <w:t xml:space="preserve">(2) </w:t>
      </w:r>
      <w:r w:rsidR="00542728" w:rsidRPr="00FC112B">
        <w:rPr>
          <w:rFonts w:ascii="Palatino Linotype" w:hAnsi="Palatino Linotype"/>
        </w:rPr>
        <w:t>önceden öğrenilenlerin bir kısmını unutması (</w:t>
      </w:r>
      <w:proofErr w:type="spellStart"/>
      <w:r w:rsidR="00542728" w:rsidRPr="00FC112B">
        <w:rPr>
          <w:rFonts w:ascii="Palatino Linotype" w:hAnsi="Palatino Linotype"/>
        </w:rPr>
        <w:t>Azevedo</w:t>
      </w:r>
      <w:proofErr w:type="spellEnd"/>
      <w:r w:rsidR="00542728" w:rsidRPr="00FC112B">
        <w:rPr>
          <w:rFonts w:ascii="Palatino Linotype" w:hAnsi="Palatino Linotype"/>
        </w:rPr>
        <w:t xml:space="preserve"> vd., 2020). </w:t>
      </w:r>
      <w:bookmarkStart w:id="9" w:name="_Toc71981509"/>
    </w:p>
    <w:p w14:paraId="5B9A4825" w14:textId="77777777" w:rsidR="00356839" w:rsidRPr="009079C7" w:rsidRDefault="00356839" w:rsidP="00356839">
      <w:pPr>
        <w:spacing w:before="120" w:after="120"/>
        <w:jc w:val="both"/>
        <w:rPr>
          <w:rFonts w:ascii="Palatino Linotype" w:hAnsi="Palatino Linotype"/>
        </w:rPr>
      </w:pPr>
      <w:r w:rsidRPr="009079C7">
        <w:rPr>
          <w:rFonts w:ascii="Palatino Linotype" w:hAnsi="Palatino Linotype"/>
        </w:rPr>
        <w:t xml:space="preserve">Öğrenme kayıplarının büyüklüğünü inceleyen çalışmaların yöntemsel olarak iki eğilime sahip olduğu görülüyor. </w:t>
      </w:r>
    </w:p>
    <w:p w14:paraId="111414EA" w14:textId="48CE9B4B" w:rsidR="00356839" w:rsidRPr="009079C7" w:rsidRDefault="00356839" w:rsidP="00356839">
      <w:pPr>
        <w:spacing w:before="120" w:after="120"/>
        <w:jc w:val="both"/>
        <w:rPr>
          <w:rFonts w:ascii="Palatino Linotype" w:hAnsi="Palatino Linotype"/>
        </w:rPr>
      </w:pPr>
      <w:r w:rsidRPr="009079C7">
        <w:rPr>
          <w:rFonts w:ascii="Palatino Linotype" w:hAnsi="Palatino Linotype"/>
          <w:bCs/>
        </w:rPr>
        <w:t>Bunlardan ilki projeksiyona, diğer bir deyişle tahminlere dayalı çalışmalardır.</w:t>
      </w:r>
      <w:r w:rsidRPr="009079C7">
        <w:rPr>
          <w:rFonts w:ascii="Palatino Linotype" w:hAnsi="Palatino Linotype"/>
        </w:rPr>
        <w:t xml:space="preserve"> Bu gruptaki araştırmalar, dünya genelinde önceden yaşanan kriz durumlarından elde edilen verilere ya da geçmiş yıllara ait ulusal/bölgesel sınav sonuçlarına göre yeni kriz durumunda oluşacak öğrenme kayıplarının büyüklüğünü kestirmeye yönelik projeksiyon temelli ilerlemektedir.</w:t>
      </w:r>
    </w:p>
    <w:p w14:paraId="69E4CC8C" w14:textId="46B89984" w:rsidR="00356839" w:rsidRPr="009079C7" w:rsidRDefault="00356839" w:rsidP="00F858BC">
      <w:pPr>
        <w:spacing w:before="120" w:after="120"/>
        <w:jc w:val="both"/>
        <w:rPr>
          <w:rFonts w:ascii="Palatino Linotype" w:hAnsi="Palatino Linotype"/>
        </w:rPr>
      </w:pPr>
      <w:r w:rsidRPr="009079C7">
        <w:rPr>
          <w:rFonts w:ascii="Palatino Linotype" w:hAnsi="Palatino Linotype"/>
        </w:rPr>
        <w:t>İkinci grupta yer alan çalışmalar ise COVID-19 sürecinde öğrenme kayıplarını gerçek zamanlı veriye dayalı olarak ortaya koymayı amaçlayan çalışmalardır. Bu grupta, salgının ilerlemesiyle özellikle yaz tatili sonrasındaki süreçte, öğrenme kayıplarının boyutunu belirleme üzerine kurgulanan araştırmalar yer almakta, bu araştırmalardaki eğilim ölçme ve değerlendirme çalışmaları sonucunda elde edilen verilerin salgın öncesi sınav sonuçlarıyla karşılaştırılmasıyla oluşan gerçek zamanlı veri toplama sürecine dayanmaktadır.</w:t>
      </w:r>
    </w:p>
    <w:p w14:paraId="5FC8D263" w14:textId="676E5CAC" w:rsidR="00AB3FB6" w:rsidRPr="009079C7" w:rsidRDefault="00267BB3" w:rsidP="00AB3FB6">
      <w:pPr>
        <w:spacing w:before="120" w:after="120"/>
        <w:jc w:val="both"/>
        <w:rPr>
          <w:rFonts w:ascii="Palatino Linotype" w:hAnsi="Palatino Linotype"/>
        </w:rPr>
      </w:pPr>
      <w:r w:rsidRPr="009079C7">
        <w:rPr>
          <w:rFonts w:ascii="Palatino Linotype" w:hAnsi="Palatino Linotype"/>
        </w:rPr>
        <w:t>Öğrenmenin</w:t>
      </w:r>
      <w:r w:rsidR="00AB3FB6" w:rsidRPr="009079C7">
        <w:rPr>
          <w:rFonts w:ascii="Palatino Linotype" w:hAnsi="Palatino Linotype"/>
        </w:rPr>
        <w:t xml:space="preserve"> hiyerarşik yapısı gereği halihazırda bilinenler, bir sonraki ve daha karmaşık öğrenmelere zemin oluşturması bakımından elzemdir. Ancak yeni ve daha karmaşık öğrenmeye bilişsel ve </w:t>
      </w:r>
      <w:proofErr w:type="spellStart"/>
      <w:r w:rsidR="00AB3FB6" w:rsidRPr="009079C7">
        <w:rPr>
          <w:rFonts w:ascii="Palatino Linotype" w:hAnsi="Palatino Linotype"/>
        </w:rPr>
        <w:t>duyuşsal</w:t>
      </w:r>
      <w:proofErr w:type="spellEnd"/>
      <w:r w:rsidR="00AB3FB6" w:rsidRPr="009079C7">
        <w:rPr>
          <w:rFonts w:ascii="Palatino Linotype" w:hAnsi="Palatino Linotype"/>
        </w:rPr>
        <w:t xml:space="preserve"> olarak hazır olan bireyin öğrenme yolculuğu, bilinenler üzerine inşa edilerek bütüncül ve kümülatif bir şekilde devam edebilir. Bu zincirde bir halka koptuğunda, öğrenmede sürekliliği sağlamak mümkün olmayabileceği gibi sonrasında oluşacak öğrenmeler de nitelikli ve istenen düzeyde gerçekleşmeyebilir. </w:t>
      </w:r>
    </w:p>
    <w:p w14:paraId="4A993013" w14:textId="44223B04" w:rsidR="005910EE" w:rsidRPr="009079C7" w:rsidRDefault="00AB3FB6" w:rsidP="00F858BC">
      <w:pPr>
        <w:spacing w:before="120" w:after="120"/>
        <w:jc w:val="both"/>
        <w:rPr>
          <w:rFonts w:ascii="Palatino Linotype" w:hAnsi="Palatino Linotype"/>
          <w:bCs/>
          <w:iCs/>
        </w:rPr>
      </w:pPr>
      <w:r w:rsidRPr="009079C7">
        <w:rPr>
          <w:rFonts w:ascii="Palatino Linotype" w:hAnsi="Palatino Linotype"/>
          <w:bCs/>
          <w:iCs/>
        </w:rPr>
        <w:t>Dünya Bankası COVID-19 salgını nedeniyle eğitim öğretim süreçlerinin kesintiye uğramasından kaynaklı olarak öğrencilerin 3,6 ile 10,8 aylık süreye denk gelen boyutta öğrenme kaybı yaşayacağını tahmin etmiştir.</w:t>
      </w:r>
    </w:p>
    <w:p w14:paraId="703EEBA8" w14:textId="38E378C1" w:rsidR="00BE0ACD" w:rsidRPr="00267BB3" w:rsidRDefault="00BE0ACD" w:rsidP="00F858BC">
      <w:pPr>
        <w:spacing w:before="120" w:after="120"/>
        <w:jc w:val="both"/>
        <w:rPr>
          <w:rFonts w:ascii="Palatino Linotype" w:hAnsi="Palatino Linotype"/>
        </w:rPr>
      </w:pPr>
      <w:r w:rsidRPr="009079C7">
        <w:rPr>
          <w:rFonts w:ascii="Palatino Linotype" w:hAnsi="Palatino Linotype"/>
          <w:bCs/>
          <w:iCs/>
        </w:rPr>
        <w:t>Amerika Birleşik Devletleri’nde öğrencilerin 2020-2021 eğitim öğretim yılına, okuma becerilerinde ortalama %30, matematikte ise en az %50 öğrenme kaybıyla başlayacakları öngörülmüştür.</w:t>
      </w:r>
    </w:p>
    <w:p w14:paraId="40438807" w14:textId="5C890E75" w:rsidR="00356839" w:rsidRPr="009079C7" w:rsidRDefault="00BE0ACD" w:rsidP="00F858BC">
      <w:pPr>
        <w:spacing w:before="120" w:after="120"/>
        <w:jc w:val="both"/>
        <w:rPr>
          <w:rFonts w:ascii="Palatino Linotype" w:hAnsi="Palatino Linotype"/>
        </w:rPr>
      </w:pPr>
      <w:r w:rsidRPr="009079C7">
        <w:rPr>
          <w:rFonts w:ascii="Palatino Linotype" w:hAnsi="Palatino Linotype"/>
          <w:bCs/>
          <w:iCs/>
        </w:rPr>
        <w:lastRenderedPageBreak/>
        <w:t xml:space="preserve">Stanford Üniversitesi’ne bağlı bir merkez olan </w:t>
      </w:r>
      <w:proofErr w:type="spellStart"/>
      <w:r w:rsidRPr="009079C7">
        <w:rPr>
          <w:rFonts w:ascii="Palatino Linotype" w:hAnsi="Palatino Linotype"/>
          <w:bCs/>
          <w:iCs/>
        </w:rPr>
        <w:t>CREDO’nun</w:t>
      </w:r>
      <w:proofErr w:type="spellEnd"/>
      <w:r w:rsidRPr="009079C7">
        <w:rPr>
          <w:rFonts w:ascii="Palatino Linotype" w:hAnsi="Palatino Linotype"/>
          <w:bCs/>
          <w:iCs/>
        </w:rPr>
        <w:t xml:space="preserve"> projeksiyon çalışmasına göre</w:t>
      </w:r>
      <w:r w:rsidRPr="009079C7">
        <w:rPr>
          <w:rFonts w:ascii="Palatino Linotype" w:hAnsi="Palatino Linotype"/>
          <w:bCs/>
          <w:iCs/>
        </w:rPr>
        <w:t xml:space="preserve"> (2020)</w:t>
      </w:r>
      <w:r w:rsidRPr="009079C7">
        <w:rPr>
          <w:rFonts w:ascii="Palatino Linotype" w:hAnsi="Palatino Linotype"/>
          <w:bCs/>
          <w:iCs/>
        </w:rPr>
        <w:t xml:space="preserve"> öğrenme kayıpları, 8 hafta ile 36 hafta arasında değişen boyutlarda öğrenmeye denk gelecek biçimde eyaletlere göre farklılaşacaktır.</w:t>
      </w:r>
      <w:r w:rsidRPr="009079C7">
        <w:rPr>
          <w:rFonts w:ascii="Palatino Linotype" w:hAnsi="Palatino Linotype"/>
        </w:rPr>
        <w:t xml:space="preserve"> </w:t>
      </w:r>
    </w:p>
    <w:p w14:paraId="01AEB4F0" w14:textId="4CCC30B1" w:rsidR="00BE0ACD" w:rsidRPr="009079C7" w:rsidRDefault="00BE0ACD" w:rsidP="00F858BC">
      <w:pPr>
        <w:spacing w:before="120" w:after="120"/>
        <w:jc w:val="both"/>
        <w:rPr>
          <w:rFonts w:ascii="Palatino Linotype" w:hAnsi="Palatino Linotype"/>
        </w:rPr>
      </w:pPr>
      <w:r w:rsidRPr="009079C7">
        <w:rPr>
          <w:rFonts w:ascii="Palatino Linotype" w:hAnsi="Palatino Linotype"/>
          <w:bCs/>
          <w:iCs/>
        </w:rPr>
        <w:t>İngiltere’yi kapsayan başka bir çalışmada öğrenme kayıpları için herhangi bir telafi programı uygulanmazsa erken yıllardaki öğrencilerin ileride daha fazla öğrenme kaybı yaşayacağı tahmin edilmektedir. İngiltere’de salgın sürecinde 3. sınıfa devam eden bir öğrencinin, 7 yıl sonra normalde ulaşacağı öğrenme düzeyinden 1,5 yıl daha az öğrenme birikimiyle 10. sınıfa başlayacağı öngörülmüştür</w:t>
      </w:r>
      <w:r w:rsidRPr="009079C7">
        <w:rPr>
          <w:rFonts w:ascii="Palatino Linotype" w:hAnsi="Palatino Linotype"/>
        </w:rPr>
        <w:t xml:space="preserve"> (</w:t>
      </w:r>
      <w:proofErr w:type="spellStart"/>
      <w:r w:rsidRPr="009079C7">
        <w:rPr>
          <w:rFonts w:ascii="Palatino Linotype" w:hAnsi="Palatino Linotype"/>
        </w:rPr>
        <w:t>Kaffenberger</w:t>
      </w:r>
      <w:proofErr w:type="spellEnd"/>
      <w:r w:rsidRPr="009079C7">
        <w:rPr>
          <w:rFonts w:ascii="Palatino Linotype" w:hAnsi="Palatino Linotype"/>
        </w:rPr>
        <w:t>, 2021).</w:t>
      </w:r>
    </w:p>
    <w:p w14:paraId="162590C8" w14:textId="3292CB3E" w:rsidR="0010645E" w:rsidRDefault="009168A5" w:rsidP="003F36C6">
      <w:pPr>
        <w:pStyle w:val="Balk3"/>
        <w:rPr>
          <w:b w:val="0"/>
          <w:color w:val="auto"/>
          <w:sz w:val="22"/>
          <w:szCs w:val="22"/>
        </w:rPr>
      </w:pPr>
      <w:proofErr w:type="spellStart"/>
      <w:r w:rsidRPr="00FC112B">
        <w:rPr>
          <w:b w:val="0"/>
          <w:color w:val="auto"/>
          <w:sz w:val="22"/>
          <w:szCs w:val="22"/>
        </w:rPr>
        <w:t>Gerçel</w:t>
      </w:r>
      <w:proofErr w:type="spellEnd"/>
      <w:r w:rsidR="00542728" w:rsidRPr="00FC112B">
        <w:rPr>
          <w:b w:val="0"/>
          <w:color w:val="auto"/>
          <w:sz w:val="22"/>
          <w:szCs w:val="22"/>
        </w:rPr>
        <w:t xml:space="preserve"> zamanlı verilere dayanan çalışmalar COVID-19 sürecinde öğrenme kayıplarının ciddi boyutlarda olduğunu, bu kayıpların ülke ve öğrenci düzeyinde farklılaştığını göstermektedir.</w:t>
      </w:r>
      <w:bookmarkStart w:id="10" w:name="_Toc71981510"/>
      <w:bookmarkEnd w:id="9"/>
    </w:p>
    <w:p w14:paraId="2AECC2C9" w14:textId="77777777" w:rsidR="009079C7" w:rsidRDefault="009079C7" w:rsidP="003F36C6">
      <w:pPr>
        <w:pStyle w:val="Balk3"/>
        <w:rPr>
          <w:b w:val="0"/>
          <w:color w:val="auto"/>
          <w:sz w:val="22"/>
          <w:szCs w:val="22"/>
        </w:rPr>
      </w:pPr>
    </w:p>
    <w:p w14:paraId="444AC906" w14:textId="2EFFEB25" w:rsidR="00542728" w:rsidRPr="00FC112B" w:rsidRDefault="00542728" w:rsidP="003F36C6">
      <w:pPr>
        <w:pStyle w:val="Balk3"/>
        <w:rPr>
          <w:b w:val="0"/>
          <w:color w:val="auto"/>
          <w:sz w:val="22"/>
          <w:szCs w:val="22"/>
        </w:rPr>
      </w:pPr>
      <w:r w:rsidRPr="00FC112B">
        <w:rPr>
          <w:b w:val="0"/>
          <w:color w:val="auto"/>
          <w:sz w:val="22"/>
          <w:szCs w:val="22"/>
        </w:rPr>
        <w:t>Türkiye’de salgın nedeniyle gerçekleşen okul kapanmalarının öğrenme kayıpları üzerindeki etkisinin etraflıca değerlendirildiği bilimsel çalışmalara ihtiyaç duyulmaktadır.</w:t>
      </w:r>
      <w:bookmarkEnd w:id="10"/>
      <w:r w:rsidRPr="00FC112B">
        <w:rPr>
          <w:b w:val="0"/>
          <w:color w:val="auto"/>
          <w:sz w:val="22"/>
          <w:szCs w:val="22"/>
        </w:rPr>
        <w:t xml:space="preserve"> </w:t>
      </w:r>
    </w:p>
    <w:p w14:paraId="4801E775" w14:textId="49399CF3" w:rsidR="00542728" w:rsidRPr="00FC112B" w:rsidRDefault="00542728" w:rsidP="003F36C6">
      <w:pPr>
        <w:spacing w:before="120" w:after="120"/>
        <w:jc w:val="both"/>
        <w:rPr>
          <w:rFonts w:ascii="Palatino Linotype" w:hAnsi="Palatino Linotype"/>
        </w:rPr>
      </w:pPr>
      <w:r w:rsidRPr="00FC112B">
        <w:rPr>
          <w:rFonts w:ascii="Palatino Linotype" w:hAnsi="Palatino Linotype"/>
        </w:rPr>
        <w:t xml:space="preserve">Bu aşamada, okulların en erken ve tamamen ne zaman açılacağını bilemesek de telafiyi içerecek yeni planlamalar yapılmasının önünde hiçbir engel bulunmamaktadır. </w:t>
      </w:r>
    </w:p>
    <w:p w14:paraId="44CF7713" w14:textId="2CFFC7CD" w:rsidR="005E1C7A" w:rsidRPr="00FC112B" w:rsidRDefault="00542728" w:rsidP="005E1C7A">
      <w:pPr>
        <w:spacing w:before="120" w:after="120"/>
        <w:jc w:val="both"/>
        <w:rPr>
          <w:rFonts w:ascii="Palatino Linotype" w:hAnsi="Palatino Linotype"/>
        </w:rPr>
      </w:pPr>
      <w:r w:rsidRPr="00FC112B">
        <w:rPr>
          <w:rFonts w:ascii="Palatino Linotype" w:hAnsi="Palatino Linotype"/>
          <w:bCs/>
        </w:rPr>
        <w:t xml:space="preserve">Sonuç olarak; </w:t>
      </w:r>
      <w:r w:rsidR="0010645E" w:rsidRPr="00FC112B">
        <w:rPr>
          <w:rFonts w:ascii="Palatino Linotype" w:hAnsi="Palatino Linotype"/>
          <w:bCs/>
        </w:rPr>
        <w:t>b</w:t>
      </w:r>
      <w:r w:rsidRPr="00FC112B">
        <w:rPr>
          <w:rFonts w:ascii="Palatino Linotype" w:hAnsi="Palatino Linotype"/>
        </w:rPr>
        <w:t>urada yer verilen çalışmalara ait bulgulara göre öğrenme kayıplarının büyüklüğü, ailenin sosyoekonomik düzeyine, uzaktan eğitime erişim durumuna, uzaktan eğitimin niteliğine, aile desteğine ve etkileşim düzeyine göre değişmektedir</w:t>
      </w:r>
      <w:r w:rsidR="0010645E" w:rsidRPr="00FC112B">
        <w:rPr>
          <w:rFonts w:ascii="Palatino Linotype" w:hAnsi="Palatino Linotype"/>
        </w:rPr>
        <w:t xml:space="preserve">. </w:t>
      </w:r>
      <w:r w:rsidRPr="00FC112B">
        <w:rPr>
          <w:rFonts w:ascii="Palatino Linotype" w:hAnsi="Palatino Linotype"/>
        </w:rPr>
        <w:t xml:space="preserve">Farklı araştırmalar (Lynch ve </w:t>
      </w:r>
      <w:proofErr w:type="spellStart"/>
      <w:r w:rsidRPr="00FC112B">
        <w:rPr>
          <w:rFonts w:ascii="Palatino Linotype" w:hAnsi="Palatino Linotype"/>
        </w:rPr>
        <w:t>Hill</w:t>
      </w:r>
      <w:proofErr w:type="spellEnd"/>
      <w:r w:rsidRPr="00FC112B">
        <w:rPr>
          <w:rFonts w:ascii="Palatino Linotype" w:hAnsi="Palatino Linotype"/>
        </w:rPr>
        <w:t xml:space="preserve">, 2020; </w:t>
      </w:r>
      <w:proofErr w:type="spellStart"/>
      <w:r w:rsidRPr="00FC112B">
        <w:rPr>
          <w:rFonts w:ascii="Palatino Linotype" w:hAnsi="Palatino Linotype"/>
        </w:rPr>
        <w:t>Allensworth</w:t>
      </w:r>
      <w:proofErr w:type="spellEnd"/>
      <w:r w:rsidRPr="00FC112B">
        <w:rPr>
          <w:rFonts w:ascii="Palatino Linotype" w:hAnsi="Palatino Linotype"/>
        </w:rPr>
        <w:t xml:space="preserve"> ve </w:t>
      </w:r>
      <w:proofErr w:type="spellStart"/>
      <w:r w:rsidRPr="00FC112B">
        <w:rPr>
          <w:rFonts w:ascii="Palatino Linotype" w:hAnsi="Palatino Linotype"/>
        </w:rPr>
        <w:t>Schwartz</w:t>
      </w:r>
      <w:proofErr w:type="spellEnd"/>
      <w:r w:rsidRPr="00FC112B">
        <w:rPr>
          <w:rFonts w:ascii="Palatino Linotype" w:hAnsi="Palatino Linotype"/>
        </w:rPr>
        <w:t xml:space="preserve">, 2020; </w:t>
      </w:r>
      <w:proofErr w:type="spellStart"/>
      <w:r w:rsidRPr="00FC112B">
        <w:rPr>
          <w:rFonts w:ascii="Palatino Linotype" w:hAnsi="Palatino Linotype"/>
        </w:rPr>
        <w:t>Borman</w:t>
      </w:r>
      <w:proofErr w:type="spellEnd"/>
      <w:r w:rsidRPr="00FC112B">
        <w:rPr>
          <w:rFonts w:ascii="Palatino Linotype" w:hAnsi="Palatino Linotype"/>
        </w:rPr>
        <w:t xml:space="preserve">, 2020) da yeterince uzaktan eğitim desteği alamayarak öğrenmeleri yarıda kalan dezavantajlı öğrencilerin daha fazla öğrenme kaybı yaşayacağını belirtmektedir. </w:t>
      </w:r>
    </w:p>
    <w:p w14:paraId="6C5B95F7" w14:textId="77777777" w:rsidR="0010645E" w:rsidRPr="00FC112B" w:rsidRDefault="0010645E" w:rsidP="003F36C6">
      <w:pPr>
        <w:pStyle w:val="Balk2"/>
        <w:rPr>
          <w:color w:val="auto"/>
          <w:sz w:val="22"/>
          <w:szCs w:val="22"/>
        </w:rPr>
      </w:pPr>
      <w:bookmarkStart w:id="11" w:name="_Toc71981511"/>
    </w:p>
    <w:p w14:paraId="64E23603" w14:textId="7804D490" w:rsidR="00542728" w:rsidRPr="00FC112B" w:rsidRDefault="00542728" w:rsidP="003F36C6">
      <w:pPr>
        <w:pStyle w:val="Balk2"/>
        <w:rPr>
          <w:color w:val="auto"/>
          <w:sz w:val="22"/>
          <w:szCs w:val="22"/>
        </w:rPr>
      </w:pPr>
      <w:r w:rsidRPr="00FC112B">
        <w:rPr>
          <w:color w:val="auto"/>
          <w:sz w:val="22"/>
          <w:szCs w:val="22"/>
        </w:rPr>
        <w:t>SALGININ ÇOCUKLARIN SOSYAL VE DUYGUSAL GELİŞİMLERİNE ETKİLERİ</w:t>
      </w:r>
      <w:bookmarkEnd w:id="11"/>
      <w:r w:rsidRPr="00FC112B">
        <w:rPr>
          <w:color w:val="auto"/>
          <w:sz w:val="22"/>
          <w:szCs w:val="22"/>
        </w:rPr>
        <w:t xml:space="preserve"> </w:t>
      </w:r>
    </w:p>
    <w:p w14:paraId="6610F90B" w14:textId="77777777" w:rsidR="0010645E" w:rsidRPr="00FC112B" w:rsidRDefault="00542728" w:rsidP="003F36C6">
      <w:pPr>
        <w:spacing w:before="120" w:after="120"/>
        <w:jc w:val="both"/>
        <w:rPr>
          <w:rFonts w:ascii="Palatino Linotype" w:hAnsi="Palatino Linotype"/>
        </w:rPr>
      </w:pPr>
      <w:r w:rsidRPr="00FC112B">
        <w:rPr>
          <w:rFonts w:ascii="Palatino Linotype" w:hAnsi="Palatino Linotype"/>
        </w:rPr>
        <w:t xml:space="preserve">Bu süreçte okul çağındaki çocuklar için eğitim öğretim süreçlerinin sekteye uğraması daha çok öğrenme kayıpları ve eksiklikleri üzerinden konuşulsa da salgının çocuklar ve gençlerin sosyal ve duygusal iyi olma hali üzerinde de derin etkileri olması kaçınılmazdır. Öyle ki UNICEF salgın nedeniyle artan </w:t>
      </w:r>
      <w:proofErr w:type="spellStart"/>
      <w:r w:rsidRPr="00FC112B">
        <w:rPr>
          <w:rFonts w:ascii="Palatino Linotype" w:hAnsi="Palatino Linotype"/>
        </w:rPr>
        <w:t>sosyo</w:t>
      </w:r>
      <w:proofErr w:type="spellEnd"/>
      <w:r w:rsidRPr="00FC112B">
        <w:rPr>
          <w:rFonts w:ascii="Palatino Linotype" w:hAnsi="Palatino Linotype"/>
        </w:rPr>
        <w:t xml:space="preserve">-duygusal gelişim sorunlarını “gölge </w:t>
      </w:r>
      <w:proofErr w:type="spellStart"/>
      <w:r w:rsidRPr="00FC112B">
        <w:rPr>
          <w:rFonts w:ascii="Palatino Linotype" w:hAnsi="Palatino Linotype"/>
        </w:rPr>
        <w:t>pandemi</w:t>
      </w:r>
      <w:proofErr w:type="spellEnd"/>
      <w:r w:rsidRPr="00FC112B">
        <w:rPr>
          <w:rFonts w:ascii="Palatino Linotype" w:hAnsi="Palatino Linotype"/>
        </w:rPr>
        <w:t>” olarak adlandırmıştır</w:t>
      </w:r>
      <w:r w:rsidR="005E1C7A" w:rsidRPr="00FC112B">
        <w:rPr>
          <w:rFonts w:ascii="Palatino Linotype" w:hAnsi="Palatino Linotype"/>
        </w:rPr>
        <w:t>.</w:t>
      </w:r>
    </w:p>
    <w:p w14:paraId="0CB86F7B" w14:textId="0F89C22A" w:rsidR="00542728" w:rsidRPr="00FC112B" w:rsidRDefault="00542728" w:rsidP="003F36C6">
      <w:pPr>
        <w:spacing w:before="120" w:after="120"/>
        <w:jc w:val="both"/>
        <w:rPr>
          <w:rFonts w:ascii="Palatino Linotype" w:hAnsi="Palatino Linotype"/>
        </w:rPr>
      </w:pPr>
      <w:r w:rsidRPr="00FC112B">
        <w:rPr>
          <w:rFonts w:ascii="Palatino Linotype" w:hAnsi="Palatino Linotype"/>
        </w:rPr>
        <w:t>Bu süreçte okuldan uzakta, evde kapalı kalınan sürelerin uzaması, sosyal izolasyon, fiziksel aktivitelerin sınırlanması, akran etkileşiminin azalması, ekrana maruz kalınan sürelerin uzaması gibi günlük yaşam biçimlerindeki değişiklikler özellikle okul çağındaki çocukların sosyal, duygusal ve aynı zamanda fiziksel iyi olma halini de olumsuz etkilemektedir</w:t>
      </w:r>
      <w:r w:rsidR="005E1C7A" w:rsidRPr="00FC112B">
        <w:rPr>
          <w:rFonts w:ascii="Palatino Linotype" w:hAnsi="Palatino Linotype"/>
        </w:rPr>
        <w:t>.</w:t>
      </w:r>
      <w:r w:rsidRPr="00FC112B">
        <w:rPr>
          <w:rFonts w:ascii="Palatino Linotype" w:hAnsi="Palatino Linotype"/>
        </w:rPr>
        <w:t xml:space="preserve"> </w:t>
      </w:r>
    </w:p>
    <w:p w14:paraId="1A998340" w14:textId="1AA4B32C" w:rsidR="00542728" w:rsidRPr="00FC112B" w:rsidRDefault="00542728" w:rsidP="003F36C6">
      <w:pPr>
        <w:spacing w:before="120" w:after="120"/>
        <w:jc w:val="both"/>
        <w:rPr>
          <w:rFonts w:ascii="Palatino Linotype" w:hAnsi="Palatino Linotype"/>
        </w:rPr>
      </w:pPr>
      <w:r w:rsidRPr="00FC112B">
        <w:rPr>
          <w:rFonts w:ascii="Palatino Linotype" w:hAnsi="Palatino Linotype"/>
        </w:rPr>
        <w:t xml:space="preserve">Yaşam biçimindeki değişiklikler nedeniyle çocuklar en fazla; sıkıntı ve umutsuzluk, düzensiz yemek yeme, taciz ve aile içi şiddet kaynaklı travmalar, kişilerarası ve çevresel baskı, uyaran yoksunluğu ve duyarsızlığı sorunlarıyla karşı karşıya kalmıştır (de </w:t>
      </w:r>
      <w:proofErr w:type="spellStart"/>
      <w:r w:rsidRPr="00FC112B">
        <w:rPr>
          <w:rFonts w:ascii="Palatino Linotype" w:hAnsi="Palatino Linotype"/>
        </w:rPr>
        <w:t>Figueiredo</w:t>
      </w:r>
      <w:proofErr w:type="spellEnd"/>
      <w:r w:rsidRPr="00FC112B">
        <w:rPr>
          <w:rFonts w:ascii="Palatino Linotype" w:hAnsi="Palatino Linotype"/>
        </w:rPr>
        <w:t xml:space="preserve"> vd., 2021). Nitekim bazı araştırmalar, okulların kapanması nedeniyle daha fazla öğrencinin psikolojik desteğe ihtiyaç duyduğunu göstermektedir (</w:t>
      </w:r>
      <w:proofErr w:type="spellStart"/>
      <w:r w:rsidRPr="00FC112B">
        <w:rPr>
          <w:rFonts w:ascii="Palatino Linotype" w:hAnsi="Palatino Linotype"/>
        </w:rPr>
        <w:t>Jones</w:t>
      </w:r>
      <w:proofErr w:type="spellEnd"/>
      <w:r w:rsidRPr="00FC112B">
        <w:rPr>
          <w:rFonts w:ascii="Palatino Linotype" w:hAnsi="Palatino Linotype"/>
        </w:rPr>
        <w:t xml:space="preserve">, 2020).   </w:t>
      </w:r>
    </w:p>
    <w:p w14:paraId="0E4CDF42" w14:textId="430AF475" w:rsidR="00542728" w:rsidRPr="00FC112B" w:rsidRDefault="0010645E" w:rsidP="003F36C6">
      <w:pPr>
        <w:spacing w:before="120" w:after="120"/>
        <w:jc w:val="both"/>
        <w:rPr>
          <w:rFonts w:ascii="Palatino Linotype" w:hAnsi="Palatino Linotype"/>
        </w:rPr>
      </w:pPr>
      <w:r w:rsidRPr="00FC112B">
        <w:rPr>
          <w:rFonts w:ascii="Palatino Linotype" w:hAnsi="Palatino Linotype"/>
        </w:rPr>
        <w:t>Çocuklardaki</w:t>
      </w:r>
      <w:r w:rsidR="00542728" w:rsidRPr="00FC112B">
        <w:rPr>
          <w:rFonts w:ascii="Palatino Linotype" w:hAnsi="Palatino Linotype"/>
        </w:rPr>
        <w:t xml:space="preserve"> stres durumu uzun süreli bir hale gelmiş, normalden çok fazla boyutlara ulaşmışsa ve çocukların çevrelerinde onları destekleyecek anne-baba, aile üyeleri, öğretmen </w:t>
      </w:r>
      <w:r w:rsidR="00542728" w:rsidRPr="00FC112B">
        <w:rPr>
          <w:rFonts w:ascii="Palatino Linotype" w:hAnsi="Palatino Linotype"/>
        </w:rPr>
        <w:lastRenderedPageBreak/>
        <w:t>gibi yetişkinler ya da uygun bir ev ortamı bulunmuyorsa bu stresle birlikte salgılanan hormonlar, uzun dönemde çocukların beyin gelişimine ve ruhsal sağlıklarına kalıcı zararlar verebilir (</w:t>
      </w:r>
      <w:proofErr w:type="spellStart"/>
      <w:r w:rsidR="00542728" w:rsidRPr="00FC112B">
        <w:rPr>
          <w:rFonts w:ascii="Palatino Linotype" w:hAnsi="Palatino Linotype"/>
        </w:rPr>
        <w:t>Shonkoff</w:t>
      </w:r>
      <w:proofErr w:type="spellEnd"/>
      <w:r w:rsidR="00542728" w:rsidRPr="00FC112B">
        <w:rPr>
          <w:rFonts w:ascii="Palatino Linotype" w:hAnsi="Palatino Linotype"/>
        </w:rPr>
        <w:t xml:space="preserve"> vd., 2005). Öte yandan, salgının bireysel ve toplumsal yan etkilerinden biri olarak düşünebileceğimiz kriz durumlarında yaşanan yoğun stresin, fiziksel ve ruhsal iyi olma hali üzerindeki olumsuz etkilerinin yanı sıra ileride öğrenme ve davranış bozukluklarına da neden olabileceği tahmin edilmektedir (</w:t>
      </w:r>
      <w:proofErr w:type="spellStart"/>
      <w:r w:rsidR="00542728" w:rsidRPr="00FC112B">
        <w:rPr>
          <w:rFonts w:ascii="Palatino Linotype" w:hAnsi="Palatino Linotype"/>
        </w:rPr>
        <w:t>Shonkoff</w:t>
      </w:r>
      <w:proofErr w:type="spellEnd"/>
      <w:r w:rsidR="00542728" w:rsidRPr="00FC112B">
        <w:rPr>
          <w:rFonts w:ascii="Palatino Linotype" w:hAnsi="Palatino Linotype"/>
        </w:rPr>
        <w:t xml:space="preserve"> vd., 2012). </w:t>
      </w:r>
    </w:p>
    <w:p w14:paraId="278A7386" w14:textId="698F3C69" w:rsidR="00542728" w:rsidRPr="00FC112B" w:rsidRDefault="00542728" w:rsidP="003F36C6">
      <w:pPr>
        <w:spacing w:before="120" w:after="120"/>
        <w:jc w:val="both"/>
        <w:rPr>
          <w:rFonts w:ascii="Palatino Linotype" w:hAnsi="Palatino Linotype"/>
        </w:rPr>
      </w:pPr>
      <w:r w:rsidRPr="00FC112B">
        <w:rPr>
          <w:rFonts w:ascii="Palatino Linotype" w:hAnsi="Palatino Linotype"/>
        </w:rPr>
        <w:t xml:space="preserve">Özellikle öğrenme ve gelişmenin en yoğun olduğu 10 yaş sonuna kadar okula ara verilmesi bilişsel ve sosyal gelişim açısından telafisi zor sonuçlara yol açabilir. </w:t>
      </w:r>
    </w:p>
    <w:p w14:paraId="057E9D8C" w14:textId="77777777" w:rsidR="00542728" w:rsidRPr="00FC112B" w:rsidRDefault="00542728" w:rsidP="003F36C6">
      <w:pPr>
        <w:spacing w:before="120" w:after="120"/>
        <w:jc w:val="both"/>
        <w:rPr>
          <w:rFonts w:ascii="Palatino Linotype" w:hAnsi="Palatino Linotype"/>
        </w:rPr>
      </w:pPr>
      <w:r w:rsidRPr="00FC112B">
        <w:rPr>
          <w:rFonts w:ascii="Palatino Linotype" w:hAnsi="Palatino Linotype"/>
        </w:rPr>
        <w:t>Sosyal izolasyon nedeniyle çocuk ve ergenlerin ruh sağlığı, yetişkinlere kıyasla daha olumsuz etkilenmektedir (</w:t>
      </w:r>
      <w:proofErr w:type="spellStart"/>
      <w:r w:rsidRPr="00FC112B">
        <w:rPr>
          <w:rFonts w:ascii="Palatino Linotype" w:hAnsi="Palatino Linotype"/>
        </w:rPr>
        <w:t>Loades</w:t>
      </w:r>
      <w:proofErr w:type="spellEnd"/>
      <w:r w:rsidRPr="00FC112B">
        <w:rPr>
          <w:rFonts w:ascii="Palatino Linotype" w:hAnsi="Palatino Linotype"/>
        </w:rPr>
        <w:t xml:space="preserve"> vd., 2020). Evde kapalı kalma, akran etkileşiminin azalması, uzun süre ekrana maruz kalma gibi nedenlerle kısa vadeli depresyon, </w:t>
      </w:r>
      <w:proofErr w:type="spellStart"/>
      <w:r w:rsidRPr="00FC112B">
        <w:rPr>
          <w:rFonts w:ascii="Palatino Linotype" w:hAnsi="Palatino Linotype"/>
        </w:rPr>
        <w:t>anksiyete</w:t>
      </w:r>
      <w:proofErr w:type="spellEnd"/>
      <w:r w:rsidRPr="00FC112B">
        <w:rPr>
          <w:rFonts w:ascii="Palatino Linotype" w:hAnsi="Palatino Linotype"/>
        </w:rPr>
        <w:t xml:space="preserve">, obsesif </w:t>
      </w:r>
      <w:proofErr w:type="spellStart"/>
      <w:r w:rsidRPr="00FC112B">
        <w:rPr>
          <w:rFonts w:ascii="Palatino Linotype" w:hAnsi="Palatino Linotype"/>
        </w:rPr>
        <w:t>kompulsif</w:t>
      </w:r>
      <w:proofErr w:type="spellEnd"/>
      <w:r w:rsidRPr="00FC112B">
        <w:rPr>
          <w:rFonts w:ascii="Palatino Linotype" w:hAnsi="Palatino Linotype"/>
        </w:rPr>
        <w:t xml:space="preserve"> bozukluk ve takıntılar, uyku bozuklukları gibi psikolojik sorunların yanı sıra; uzun vadede travma sonrası stres bozukluğu, teknoloji bağımlılığı, sosyal fobi ya da okul fobisi görülme oranlarının artacağı tahmin edilmektedir (</w:t>
      </w:r>
      <w:proofErr w:type="spellStart"/>
      <w:r w:rsidRPr="00FC112B">
        <w:rPr>
          <w:rFonts w:ascii="Palatino Linotype" w:hAnsi="Palatino Linotype"/>
        </w:rPr>
        <w:t>Fegert</w:t>
      </w:r>
      <w:proofErr w:type="spellEnd"/>
      <w:r w:rsidRPr="00FC112B">
        <w:rPr>
          <w:rFonts w:ascii="Palatino Linotype" w:hAnsi="Palatino Linotype"/>
        </w:rPr>
        <w:t xml:space="preserve">, </w:t>
      </w:r>
      <w:proofErr w:type="spellStart"/>
      <w:r w:rsidRPr="00FC112B">
        <w:rPr>
          <w:rFonts w:ascii="Palatino Linotype" w:hAnsi="Palatino Linotype"/>
        </w:rPr>
        <w:t>Vitiello</w:t>
      </w:r>
      <w:proofErr w:type="spellEnd"/>
      <w:r w:rsidRPr="00FC112B">
        <w:rPr>
          <w:rFonts w:ascii="Palatino Linotype" w:hAnsi="Palatino Linotype"/>
        </w:rPr>
        <w:t xml:space="preserve">, </w:t>
      </w:r>
      <w:proofErr w:type="spellStart"/>
      <w:r w:rsidRPr="00FC112B">
        <w:rPr>
          <w:rFonts w:ascii="Palatino Linotype" w:hAnsi="Palatino Linotype"/>
        </w:rPr>
        <w:t>Plener</w:t>
      </w:r>
      <w:proofErr w:type="spellEnd"/>
      <w:r w:rsidRPr="00FC112B">
        <w:rPr>
          <w:rFonts w:ascii="Palatino Linotype" w:hAnsi="Palatino Linotype"/>
        </w:rPr>
        <w:t xml:space="preserve"> ve </w:t>
      </w:r>
      <w:proofErr w:type="spellStart"/>
      <w:r w:rsidRPr="00FC112B">
        <w:rPr>
          <w:rFonts w:ascii="Palatino Linotype" w:hAnsi="Palatino Linotype"/>
        </w:rPr>
        <w:t>Clemens</w:t>
      </w:r>
      <w:proofErr w:type="spellEnd"/>
      <w:r w:rsidRPr="00FC112B">
        <w:rPr>
          <w:rFonts w:ascii="Palatino Linotype" w:hAnsi="Palatino Linotype"/>
        </w:rPr>
        <w:t xml:space="preserve">, 2020). </w:t>
      </w:r>
    </w:p>
    <w:p w14:paraId="618AE649" w14:textId="7A63890B" w:rsidR="00542728" w:rsidRPr="00FC112B" w:rsidRDefault="00542728" w:rsidP="003F36C6">
      <w:pPr>
        <w:spacing w:before="120" w:after="120"/>
        <w:jc w:val="both"/>
        <w:rPr>
          <w:rFonts w:ascii="Palatino Linotype" w:hAnsi="Palatino Linotype"/>
        </w:rPr>
      </w:pPr>
      <w:r w:rsidRPr="00FC112B">
        <w:rPr>
          <w:rFonts w:ascii="Palatino Linotype" w:hAnsi="Palatino Linotype"/>
        </w:rPr>
        <w:t xml:space="preserve">Sosyoekonomik olarak dezavantajlı ailelerden gelen ve uzaktan eğitime erişimde kısıtlı kaynaklara sahip çocuklar için bireysel çabayla kapatılması zor olan bilgi ve beceri açığının yanı sıra, öğrenmeye olan ilgi ve okul aidiyeti gibi konularda önemli bir </w:t>
      </w:r>
      <w:proofErr w:type="spellStart"/>
      <w:r w:rsidRPr="00FC112B">
        <w:rPr>
          <w:rFonts w:ascii="Palatino Linotype" w:hAnsi="Palatino Linotype"/>
        </w:rPr>
        <w:t>yordayıcı</w:t>
      </w:r>
      <w:proofErr w:type="spellEnd"/>
      <w:r w:rsidRPr="00FC112B">
        <w:rPr>
          <w:rFonts w:ascii="Palatino Linotype" w:hAnsi="Palatino Linotype"/>
        </w:rPr>
        <w:t xml:space="preserve"> olan </w:t>
      </w:r>
      <w:proofErr w:type="spellStart"/>
      <w:r w:rsidRPr="00FC112B">
        <w:rPr>
          <w:rFonts w:ascii="Palatino Linotype" w:hAnsi="Palatino Linotype"/>
        </w:rPr>
        <w:t>sosyo</w:t>
      </w:r>
      <w:proofErr w:type="spellEnd"/>
      <w:r w:rsidRPr="00FC112B">
        <w:rPr>
          <w:rFonts w:ascii="Palatino Linotype" w:hAnsi="Palatino Linotype"/>
        </w:rPr>
        <w:t xml:space="preserve">-duygusal becerilerin gelişimi açısından da eşitsizliğin derinleşmesi muhtemeldir. </w:t>
      </w:r>
    </w:p>
    <w:p w14:paraId="39E1CD34" w14:textId="6373F8A8" w:rsidR="005E1C7A" w:rsidRPr="00FC112B" w:rsidRDefault="00542728" w:rsidP="005E1C7A">
      <w:pPr>
        <w:spacing w:before="120" w:after="120"/>
        <w:jc w:val="both"/>
        <w:rPr>
          <w:rFonts w:ascii="Palatino Linotype" w:hAnsi="Palatino Linotype"/>
        </w:rPr>
      </w:pPr>
      <w:r w:rsidRPr="00FC112B">
        <w:rPr>
          <w:rFonts w:ascii="Palatino Linotype" w:hAnsi="Palatino Linotype"/>
        </w:rPr>
        <w:t xml:space="preserve">Dünya Sağlık Örgütü, güvenli bir ev ve aile ortamına sahip olmayan çocuklar için evde kalmanın, çocukların koruma gerektiren olaylara daha fazla maruz kalmaları konusunda daha fazla risk oluşturabileceğine ve aile içi şiddete tanık olmalarına sebep olabileceğine dikkat çekmektedir (WHO, 2020). </w:t>
      </w:r>
    </w:p>
    <w:p w14:paraId="268A0B13" w14:textId="5BE8744C" w:rsidR="00542728" w:rsidRPr="00FC112B" w:rsidRDefault="00542728" w:rsidP="003F36C6">
      <w:pPr>
        <w:spacing w:before="120" w:after="120"/>
        <w:jc w:val="both"/>
        <w:rPr>
          <w:rFonts w:ascii="Palatino Linotype" w:hAnsi="Palatino Linotype"/>
        </w:rPr>
      </w:pPr>
      <w:r w:rsidRPr="00FC112B">
        <w:rPr>
          <w:rFonts w:ascii="Palatino Linotype" w:hAnsi="Palatino Linotype"/>
        </w:rPr>
        <w:t xml:space="preserve">COVID-19 salgını sürecinde eğitim öğretimin kesintiye uğraması nedeniyle dünya genelinde 11 milyon kız çocuğunun okula dönememesi ve eğitimden kopmasından endişe edilmektedir (UNESCO, 2021). </w:t>
      </w:r>
    </w:p>
    <w:p w14:paraId="7F53ED51" w14:textId="77777777" w:rsidR="00277DAF" w:rsidRPr="00FC112B" w:rsidRDefault="00542728" w:rsidP="00277DAF">
      <w:pPr>
        <w:pStyle w:val="Balk3"/>
        <w:rPr>
          <w:b w:val="0"/>
          <w:color w:val="auto"/>
          <w:sz w:val="22"/>
          <w:szCs w:val="22"/>
        </w:rPr>
      </w:pPr>
      <w:bookmarkStart w:id="12" w:name="_Toc71981516"/>
      <w:r w:rsidRPr="00FC112B">
        <w:rPr>
          <w:b w:val="0"/>
          <w:color w:val="auto"/>
          <w:sz w:val="22"/>
          <w:szCs w:val="22"/>
        </w:rPr>
        <w:t>Sosyal izolasyon ve yetersiz hareket çocukların fiziksel sağlığını da tehdit etmektedir.</w:t>
      </w:r>
      <w:bookmarkEnd w:id="12"/>
      <w:r w:rsidR="00277DAF" w:rsidRPr="00FC112B">
        <w:rPr>
          <w:b w:val="0"/>
          <w:color w:val="auto"/>
          <w:sz w:val="22"/>
          <w:szCs w:val="22"/>
        </w:rPr>
        <w:t xml:space="preserve"> </w:t>
      </w:r>
    </w:p>
    <w:p w14:paraId="3DB1BB6C" w14:textId="56D68908" w:rsidR="00542728" w:rsidRPr="00FC112B" w:rsidRDefault="00542728" w:rsidP="00277DAF">
      <w:pPr>
        <w:pStyle w:val="Balk3"/>
        <w:rPr>
          <w:b w:val="0"/>
          <w:color w:val="auto"/>
          <w:sz w:val="22"/>
          <w:szCs w:val="22"/>
        </w:rPr>
      </w:pPr>
      <w:r w:rsidRPr="00FC112B">
        <w:rPr>
          <w:b w:val="0"/>
          <w:color w:val="auto"/>
          <w:sz w:val="22"/>
          <w:szCs w:val="22"/>
        </w:rPr>
        <w:t xml:space="preserve">Salgının çocuklar ve gençler için yarattığı </w:t>
      </w:r>
      <w:proofErr w:type="spellStart"/>
      <w:r w:rsidRPr="00FC112B">
        <w:rPr>
          <w:b w:val="0"/>
          <w:color w:val="auto"/>
          <w:sz w:val="22"/>
          <w:szCs w:val="22"/>
        </w:rPr>
        <w:t>sosyo</w:t>
      </w:r>
      <w:proofErr w:type="spellEnd"/>
      <w:r w:rsidRPr="00FC112B">
        <w:rPr>
          <w:b w:val="0"/>
          <w:color w:val="auto"/>
          <w:sz w:val="22"/>
          <w:szCs w:val="22"/>
        </w:rPr>
        <w:t xml:space="preserve">-duygusal risklerin yanı sıra bir başka risk ise uzun süre yeterli hareket edemeyen çocukların kas iskelet sistemi gelişiminin olumsuz etkilenmesidir. </w:t>
      </w:r>
    </w:p>
    <w:p w14:paraId="666FF90C" w14:textId="77777777" w:rsidR="00542728" w:rsidRPr="00FC112B" w:rsidRDefault="00542728" w:rsidP="003F36C6">
      <w:pPr>
        <w:spacing w:before="120" w:after="120"/>
        <w:jc w:val="both"/>
        <w:rPr>
          <w:rFonts w:ascii="Palatino Linotype" w:hAnsi="Palatino Linotype"/>
        </w:rPr>
      </w:pPr>
      <w:r w:rsidRPr="00FC112B">
        <w:rPr>
          <w:rFonts w:ascii="Palatino Linotype" w:hAnsi="Palatino Linotype"/>
        </w:rPr>
        <w:t xml:space="preserve">Salgın nedeniyle okulların kapalı olması öğrenme kayıpları ve ekonomik kayıpların ötesinde çocukların ve gençlerin sosyal ve duygusal gelişimini ve bütünsel iyi olma halini olumsuz etkilemektedir. Bu etkilerin boyutu ailenin sosyoekonomik durumu, eğitim düzeyi, evdeki kaynaklar, ebeveyn desteği, uzaktan eğitime erişim ve uzaktan eğitimin niteliği gibi değişkenlere göre farklılaşmaktadır. Özellikle eğitim ve sosyoekonomik koşullar bakımından dezavantajlı ve özel eğitim ihtiyacı olan çocuklar için salgının sosyal ve duygusal etkilerinin daha fazla olması kaçınılmazdır (TEDMEM, 2020). </w:t>
      </w:r>
    </w:p>
    <w:p w14:paraId="70B220E4" w14:textId="19325F71" w:rsidR="0089247F" w:rsidRPr="00FC112B" w:rsidRDefault="00542728" w:rsidP="0089247F">
      <w:pPr>
        <w:spacing w:before="120" w:after="120"/>
        <w:jc w:val="both"/>
        <w:rPr>
          <w:rFonts w:ascii="Palatino Linotype" w:hAnsi="Palatino Linotype"/>
        </w:rPr>
      </w:pPr>
      <w:r w:rsidRPr="00FC112B">
        <w:rPr>
          <w:rFonts w:ascii="Palatino Linotype" w:hAnsi="Palatino Linotype"/>
        </w:rPr>
        <w:t xml:space="preserve">Türkiye’de 30-44 yaş arası nüfusun kadınlarda %47’sinin, erkeklerde ise %37,08’inin ortaokul ve altında eğitim düzeyine sahip olduğu dikkate alındığında, tahmini olarak okulöncesi ve ilkokul çağında çocuğu olan nüfusun yaklaşık yarısının eğitim düzeyinin kritik yaş dönemindeki çocuklarda evde destek sağlamak için yeterli olmayacağı söylenebilir. </w:t>
      </w:r>
    </w:p>
    <w:p w14:paraId="56B4FEC2" w14:textId="51C42E77" w:rsidR="00542728" w:rsidRPr="00FC112B" w:rsidRDefault="00542728" w:rsidP="003F36C6">
      <w:pPr>
        <w:pStyle w:val="Balk2"/>
        <w:rPr>
          <w:color w:val="auto"/>
          <w:sz w:val="22"/>
          <w:szCs w:val="22"/>
        </w:rPr>
      </w:pPr>
      <w:bookmarkStart w:id="13" w:name="_Toc71981517"/>
      <w:bookmarkEnd w:id="1"/>
      <w:r w:rsidRPr="00FC112B">
        <w:rPr>
          <w:color w:val="auto"/>
          <w:sz w:val="22"/>
          <w:szCs w:val="22"/>
        </w:rPr>
        <w:lastRenderedPageBreak/>
        <w:t>ÖĞRENME KAYIPLARININ UZUN DÖNEMLİ OLASI EKONOMİK ETKİLERİ</w:t>
      </w:r>
      <w:bookmarkEnd w:id="13"/>
    </w:p>
    <w:p w14:paraId="59A9158A" w14:textId="3418ACEB" w:rsidR="00740CB2" w:rsidRPr="00FC112B" w:rsidRDefault="007703D5" w:rsidP="00740CB2">
      <w:pPr>
        <w:rPr>
          <w:rFonts w:ascii="Palatino Linotype" w:hAnsi="Palatino Linotype"/>
        </w:rPr>
      </w:pPr>
      <w:r w:rsidRPr="00FC112B">
        <w:rPr>
          <w:rFonts w:ascii="Palatino Linotype" w:hAnsi="Palatino Linotype"/>
        </w:rPr>
        <w:t>……..</w:t>
      </w:r>
    </w:p>
    <w:p w14:paraId="7686F13A" w14:textId="77777777" w:rsidR="00740CB2" w:rsidRPr="00FC112B" w:rsidRDefault="00542728" w:rsidP="00740CB2">
      <w:pPr>
        <w:pStyle w:val="Balk1"/>
        <w:contextualSpacing/>
        <w:rPr>
          <w:color w:val="auto"/>
          <w:sz w:val="22"/>
          <w:szCs w:val="22"/>
        </w:rPr>
      </w:pPr>
      <w:bookmarkStart w:id="14" w:name="_Toc71981523"/>
      <w:r w:rsidRPr="00FC112B">
        <w:rPr>
          <w:color w:val="auto"/>
          <w:sz w:val="22"/>
          <w:szCs w:val="22"/>
        </w:rPr>
        <w:t>DÜNYADA VE TÜRKİYE’DE EĞİTİMDE TELAFİ SÜRECİ</w:t>
      </w:r>
      <w:bookmarkStart w:id="15" w:name="_Toc71981524"/>
      <w:bookmarkStart w:id="16" w:name="_Hlk70497287"/>
      <w:bookmarkEnd w:id="14"/>
    </w:p>
    <w:bookmarkEnd w:id="15"/>
    <w:bookmarkEnd w:id="16"/>
    <w:p w14:paraId="30D6F8F7" w14:textId="02505231" w:rsidR="00542728" w:rsidRPr="00FC112B" w:rsidRDefault="00542728" w:rsidP="00740CB2">
      <w:pPr>
        <w:spacing w:before="120" w:after="120"/>
        <w:jc w:val="both"/>
        <w:rPr>
          <w:rFonts w:ascii="Palatino Linotype" w:hAnsi="Palatino Linotype"/>
          <w:bCs/>
        </w:rPr>
      </w:pPr>
      <w:r w:rsidRPr="00FC112B">
        <w:rPr>
          <w:rFonts w:ascii="Palatino Linotype" w:hAnsi="Palatino Linotype"/>
          <w:bCs/>
        </w:rPr>
        <w:t xml:space="preserve">Okula dönüşte öğrencilerin öğrenme ve sosyal-duygusal gelişim ihtiyaçları, </w:t>
      </w:r>
      <w:proofErr w:type="spellStart"/>
      <w:r w:rsidRPr="00FC112B">
        <w:rPr>
          <w:rFonts w:ascii="Palatino Linotype" w:hAnsi="Palatino Linotype"/>
          <w:bCs/>
        </w:rPr>
        <w:t>tanılayıcı</w:t>
      </w:r>
      <w:proofErr w:type="spellEnd"/>
      <w:r w:rsidRPr="00FC112B">
        <w:rPr>
          <w:rFonts w:ascii="Palatino Linotype" w:hAnsi="Palatino Linotype"/>
          <w:bCs/>
        </w:rPr>
        <w:t xml:space="preserve"> ve biçimlendirici ölçme yaklaşımlarıyla tespit edilmelidir. </w:t>
      </w:r>
    </w:p>
    <w:p w14:paraId="4219F8A4" w14:textId="5E6DE05E" w:rsidR="00542728" w:rsidRPr="00FC112B" w:rsidRDefault="00542728" w:rsidP="00740CB2">
      <w:pPr>
        <w:spacing w:before="120" w:after="120"/>
        <w:jc w:val="both"/>
        <w:rPr>
          <w:rFonts w:ascii="Palatino Linotype" w:hAnsi="Palatino Linotype"/>
        </w:rPr>
      </w:pPr>
      <w:r w:rsidRPr="00FC112B">
        <w:rPr>
          <w:rFonts w:ascii="Palatino Linotype" w:hAnsi="Palatino Linotype"/>
        </w:rPr>
        <w:t xml:space="preserve">Sınıf tekrarı ve öğrenmenin yavaşlatılması gibi seçenekler uygulanmamalı, öğrenme hızlandırılmalıdır. </w:t>
      </w:r>
    </w:p>
    <w:p w14:paraId="79648E68" w14:textId="38454ED3" w:rsidR="00542728" w:rsidRPr="00FC112B" w:rsidRDefault="00542728" w:rsidP="00740CB2">
      <w:pPr>
        <w:spacing w:before="120" w:after="120"/>
        <w:jc w:val="both"/>
        <w:rPr>
          <w:rFonts w:ascii="Palatino Linotype" w:hAnsi="Palatino Linotype"/>
          <w:bCs/>
        </w:rPr>
      </w:pPr>
      <w:r w:rsidRPr="00FC112B">
        <w:rPr>
          <w:rFonts w:ascii="Palatino Linotype" w:hAnsi="Palatino Linotype"/>
          <w:bCs/>
        </w:rPr>
        <w:t>Öğretmenler, mesleki anlamda eğitimin yeni normal sürecine hazırlanmalı ve güçlendirilmelidir</w:t>
      </w:r>
      <w:r w:rsidR="00740CB2" w:rsidRPr="00FC112B">
        <w:rPr>
          <w:rFonts w:ascii="Palatino Linotype" w:hAnsi="Palatino Linotype"/>
        </w:rPr>
        <w:t>.</w:t>
      </w:r>
    </w:p>
    <w:p w14:paraId="445BC6C3" w14:textId="55EDC99F" w:rsidR="00542728" w:rsidRPr="00FC112B" w:rsidRDefault="00542728" w:rsidP="00740CB2">
      <w:pPr>
        <w:spacing w:before="120" w:after="120"/>
        <w:jc w:val="both"/>
        <w:rPr>
          <w:rFonts w:ascii="Palatino Linotype" w:hAnsi="Palatino Linotype"/>
          <w:bCs/>
        </w:rPr>
      </w:pPr>
      <w:r w:rsidRPr="00FC112B">
        <w:rPr>
          <w:rFonts w:ascii="Palatino Linotype" w:hAnsi="Palatino Linotype"/>
          <w:bCs/>
        </w:rPr>
        <w:t>Öğrenme zamanı genişletilmelidir.</w:t>
      </w:r>
      <w:r w:rsidRPr="00FC112B">
        <w:rPr>
          <w:rFonts w:ascii="Palatino Linotype" w:hAnsi="Palatino Linotype"/>
        </w:rPr>
        <w:t xml:space="preserve"> Özel eğitim öğrencileri, salgından en çok etkilenen dezavantajlı arka plana sahip öğrenciler, düşük gelir grubundaki ailelerin çocukları, salgında eğitimden kopan öğrenciler başta olmak üzere tüm öğrencilerin öğrenme fırsatları ve zamanları artırılmalıdır. </w:t>
      </w:r>
    </w:p>
    <w:p w14:paraId="0FE5101E" w14:textId="1E5CB1DB" w:rsidR="00542728" w:rsidRPr="00FC112B" w:rsidRDefault="00542728" w:rsidP="00740CB2">
      <w:pPr>
        <w:spacing w:before="120" w:after="120"/>
        <w:jc w:val="both"/>
        <w:rPr>
          <w:rFonts w:ascii="Palatino Linotype" w:hAnsi="Palatino Linotype"/>
          <w:bCs/>
        </w:rPr>
      </w:pPr>
      <w:r w:rsidRPr="00FC112B">
        <w:rPr>
          <w:rFonts w:ascii="Palatino Linotype" w:hAnsi="Palatino Linotype"/>
          <w:bCs/>
        </w:rPr>
        <w:t>Öğrencilerin dış ortamlarda oyun, egzersiz, sanat uygulamaları ve iş birliğine dayalı etkinlikler aracılığıyla öğrenme ve beyin gelişimleri desteklenmelidir.</w:t>
      </w:r>
    </w:p>
    <w:p w14:paraId="61A80A3D" w14:textId="7EFF971C" w:rsidR="00542728" w:rsidRPr="00FC112B" w:rsidRDefault="00542728" w:rsidP="00044057">
      <w:pPr>
        <w:spacing w:before="120" w:after="120"/>
        <w:ind w:left="360"/>
        <w:jc w:val="both"/>
        <w:rPr>
          <w:rFonts w:ascii="Palatino Linotype" w:hAnsi="Palatino Linotype"/>
          <w:b/>
        </w:rPr>
      </w:pPr>
      <w:r w:rsidRPr="00FC112B">
        <w:rPr>
          <w:rFonts w:ascii="Palatino Linotype" w:hAnsi="Palatino Linotype"/>
          <w:b/>
        </w:rPr>
        <w:t xml:space="preserve"> </w:t>
      </w:r>
    </w:p>
    <w:p w14:paraId="069DC0F9" w14:textId="658A05EF" w:rsidR="00542728" w:rsidRPr="00FC112B" w:rsidRDefault="00542728" w:rsidP="003F36C6">
      <w:pPr>
        <w:pStyle w:val="Balk2"/>
        <w:rPr>
          <w:color w:val="auto"/>
          <w:sz w:val="22"/>
          <w:szCs w:val="22"/>
        </w:rPr>
      </w:pPr>
      <w:bookmarkStart w:id="17" w:name="_Toc71981525"/>
      <w:r w:rsidRPr="00FC112B">
        <w:rPr>
          <w:color w:val="auto"/>
          <w:sz w:val="22"/>
          <w:szCs w:val="22"/>
        </w:rPr>
        <w:t>Dünyada Eğitimde Telafi Süreci ile İlgili Uygulamalar</w:t>
      </w:r>
      <w:bookmarkEnd w:id="17"/>
    </w:p>
    <w:p w14:paraId="6D00B8C4" w14:textId="253A82AE" w:rsidR="00542728" w:rsidRPr="00FC112B" w:rsidRDefault="00740CB2" w:rsidP="003F36C6">
      <w:pPr>
        <w:spacing w:before="120" w:after="120"/>
        <w:jc w:val="both"/>
        <w:rPr>
          <w:rFonts w:ascii="Palatino Linotype" w:hAnsi="Palatino Linotype"/>
        </w:rPr>
      </w:pPr>
      <w:r w:rsidRPr="00FC112B">
        <w:rPr>
          <w:rFonts w:ascii="Palatino Linotype" w:hAnsi="Palatino Linotype"/>
        </w:rPr>
        <w:t>Ç</w:t>
      </w:r>
      <w:r w:rsidR="00542728" w:rsidRPr="00FC112B">
        <w:rPr>
          <w:rFonts w:ascii="Palatino Linotype" w:hAnsi="Palatino Linotype"/>
        </w:rPr>
        <w:t xml:space="preserve">eşitli ülkelerin (ABD, İngiltere, İskoçya, İtalya vd.) </w:t>
      </w:r>
      <w:bookmarkStart w:id="18" w:name="_Hlk70503291"/>
      <w:r w:rsidR="00542728" w:rsidRPr="00FC112B">
        <w:rPr>
          <w:rFonts w:ascii="Palatino Linotype" w:hAnsi="Palatino Linotype"/>
        </w:rPr>
        <w:t xml:space="preserve">öğrenme kayıpları ve </w:t>
      </w:r>
      <w:r w:rsidR="00785B76" w:rsidRPr="00FC112B">
        <w:rPr>
          <w:rFonts w:ascii="Palatino Linotype" w:hAnsi="Palatino Linotype"/>
        </w:rPr>
        <w:t>eksikleri</w:t>
      </w:r>
      <w:r w:rsidR="00542728" w:rsidRPr="00FC112B">
        <w:rPr>
          <w:rFonts w:ascii="Palatino Linotype" w:hAnsi="Palatino Linotype"/>
        </w:rPr>
        <w:t>nin telafisine yönelik aldığı önlemler ve planlamalar ele alınmaktadır.</w:t>
      </w:r>
      <w:bookmarkEnd w:id="18"/>
      <w:r w:rsidR="00542728" w:rsidRPr="00FC112B">
        <w:rPr>
          <w:rFonts w:ascii="Palatino Linotype" w:hAnsi="Palatino Linotype"/>
        </w:rPr>
        <w:t xml:space="preserve"> İncelenen ülkelerde telafi planlamalarının (1) ek bütçe/kaynak ayrılması (2) karar modelleri (3) okul takvimi ve ders saatlerinin düzenlenmesi (4) program geliştirme çalışmaları (5) yoğunlaştırılmış birebir ders uygulaması ve (6) ölçme değerlendirme çalışmaları çerçevesinde ele alındığı görülmektedir. </w:t>
      </w:r>
    </w:p>
    <w:p w14:paraId="2908FDE1" w14:textId="77777777" w:rsidR="00740CB2" w:rsidRPr="00FC112B" w:rsidRDefault="00740CB2" w:rsidP="006F44C2">
      <w:pPr>
        <w:pStyle w:val="Balk3"/>
        <w:rPr>
          <w:color w:val="auto"/>
          <w:sz w:val="22"/>
          <w:szCs w:val="22"/>
        </w:rPr>
      </w:pPr>
      <w:bookmarkStart w:id="19" w:name="_Toc71981527"/>
    </w:p>
    <w:p w14:paraId="50198EE9" w14:textId="50B41EA8" w:rsidR="00542728" w:rsidRPr="00FC112B" w:rsidRDefault="00542728" w:rsidP="006F44C2">
      <w:pPr>
        <w:pStyle w:val="Balk3"/>
        <w:rPr>
          <w:color w:val="auto"/>
          <w:sz w:val="22"/>
          <w:szCs w:val="22"/>
        </w:rPr>
      </w:pPr>
      <w:r w:rsidRPr="00FC112B">
        <w:rPr>
          <w:color w:val="auto"/>
          <w:sz w:val="22"/>
          <w:szCs w:val="22"/>
        </w:rPr>
        <w:t xml:space="preserve">Telafi </w:t>
      </w:r>
      <w:r w:rsidR="00BD5B32" w:rsidRPr="00FC112B">
        <w:rPr>
          <w:color w:val="auto"/>
          <w:sz w:val="22"/>
          <w:szCs w:val="22"/>
        </w:rPr>
        <w:t>s</w:t>
      </w:r>
      <w:r w:rsidRPr="00FC112B">
        <w:rPr>
          <w:color w:val="auto"/>
          <w:sz w:val="22"/>
          <w:szCs w:val="22"/>
        </w:rPr>
        <w:t xml:space="preserve">üreçlerinin </w:t>
      </w:r>
      <w:r w:rsidR="00BD5B32" w:rsidRPr="00FC112B">
        <w:rPr>
          <w:color w:val="auto"/>
          <w:sz w:val="22"/>
          <w:szCs w:val="22"/>
        </w:rPr>
        <w:t>p</w:t>
      </w:r>
      <w:r w:rsidRPr="00FC112B">
        <w:rPr>
          <w:color w:val="auto"/>
          <w:sz w:val="22"/>
          <w:szCs w:val="22"/>
        </w:rPr>
        <w:t xml:space="preserve">lanlanmasında </w:t>
      </w:r>
      <w:r w:rsidR="00BD5B32" w:rsidRPr="00FC112B">
        <w:rPr>
          <w:color w:val="auto"/>
          <w:sz w:val="22"/>
          <w:szCs w:val="22"/>
        </w:rPr>
        <w:t>k</w:t>
      </w:r>
      <w:r w:rsidRPr="00FC112B">
        <w:rPr>
          <w:color w:val="auto"/>
          <w:sz w:val="22"/>
          <w:szCs w:val="22"/>
        </w:rPr>
        <w:t xml:space="preserve">arar </w:t>
      </w:r>
      <w:r w:rsidR="00BD5B32" w:rsidRPr="00FC112B">
        <w:rPr>
          <w:color w:val="auto"/>
          <w:sz w:val="22"/>
          <w:szCs w:val="22"/>
        </w:rPr>
        <w:t>m</w:t>
      </w:r>
      <w:r w:rsidRPr="00FC112B">
        <w:rPr>
          <w:color w:val="auto"/>
          <w:sz w:val="22"/>
          <w:szCs w:val="22"/>
        </w:rPr>
        <w:t>odelleri</w:t>
      </w:r>
      <w:bookmarkEnd w:id="19"/>
    </w:p>
    <w:p w14:paraId="7F8C59A8" w14:textId="2EAD7C8A" w:rsidR="00542728" w:rsidRPr="00FC112B" w:rsidRDefault="00542728" w:rsidP="003F36C6">
      <w:pPr>
        <w:spacing w:before="120" w:after="120"/>
        <w:jc w:val="both"/>
        <w:rPr>
          <w:rFonts w:ascii="Palatino Linotype" w:hAnsi="Palatino Linotype"/>
        </w:rPr>
      </w:pPr>
      <w:r w:rsidRPr="00FC112B">
        <w:rPr>
          <w:rFonts w:ascii="Palatino Linotype" w:hAnsi="Palatino Linotype"/>
        </w:rPr>
        <w:t xml:space="preserve">Uzman danışma grupları, salgın sürecindeki eğitim pratiklerinin yol haritasını belirlemek üzere ortak akla ve kanıta dayalı öngörüler doğrultusunda hareket etmeye çabalamaktadır. </w:t>
      </w:r>
    </w:p>
    <w:p w14:paraId="3A8B4DAA" w14:textId="299A602D" w:rsidR="00542728" w:rsidRPr="00FC112B" w:rsidRDefault="00542728" w:rsidP="00044057">
      <w:pPr>
        <w:spacing w:before="120" w:after="120"/>
        <w:jc w:val="both"/>
        <w:rPr>
          <w:rFonts w:ascii="Palatino Linotype" w:hAnsi="Palatino Linotype"/>
        </w:rPr>
      </w:pPr>
      <w:r w:rsidRPr="00FC112B">
        <w:rPr>
          <w:rFonts w:ascii="Palatino Linotype" w:hAnsi="Palatino Linotype"/>
        </w:rPr>
        <w:t xml:space="preserve">İngiltere hükümeti tarafından eğitimde telafi sürecini yönetmek üzere sorumlu lider olarak </w:t>
      </w:r>
      <w:proofErr w:type="spellStart"/>
      <w:r w:rsidRPr="00FC112B">
        <w:rPr>
          <w:rFonts w:ascii="Palatino Linotype" w:hAnsi="Palatino Linotype"/>
        </w:rPr>
        <w:t>Kevan</w:t>
      </w:r>
      <w:proofErr w:type="spellEnd"/>
      <w:r w:rsidRPr="00FC112B">
        <w:rPr>
          <w:rFonts w:ascii="Palatino Linotype" w:hAnsi="Palatino Linotype"/>
        </w:rPr>
        <w:t xml:space="preserve"> </w:t>
      </w:r>
      <w:proofErr w:type="spellStart"/>
      <w:r w:rsidRPr="00FC112B">
        <w:rPr>
          <w:rFonts w:ascii="Palatino Linotype" w:hAnsi="Palatino Linotype"/>
        </w:rPr>
        <w:t>Collins</w:t>
      </w:r>
      <w:proofErr w:type="spellEnd"/>
      <w:r w:rsidRPr="00FC112B">
        <w:rPr>
          <w:rFonts w:ascii="Palatino Linotype" w:hAnsi="Palatino Linotype"/>
        </w:rPr>
        <w:t xml:space="preserve"> atanmıştır. Ülkenin önde gelen eğitimcilerinden biri olan </w:t>
      </w:r>
      <w:proofErr w:type="spellStart"/>
      <w:r w:rsidRPr="00FC112B">
        <w:rPr>
          <w:rFonts w:ascii="Palatino Linotype" w:hAnsi="Palatino Linotype"/>
        </w:rPr>
        <w:t>Collins’in</w:t>
      </w:r>
      <w:proofErr w:type="spellEnd"/>
      <w:r w:rsidRPr="00FC112B">
        <w:rPr>
          <w:rFonts w:ascii="Palatino Linotype" w:hAnsi="Palatino Linotype"/>
        </w:rPr>
        <w:t xml:space="preserve"> görevi, COVID-19 kaynaklı öğrenme kayıplarını telafi etmek üzere öğretim programlarının içeriğini ve okullardaki öğretim süresini olabildiğince hızlı ve kapsayıcı bir biçimde ele alarak öğretme-öğrenme süreçlerini yeniden düzenlemek olarak tanımlanmıştır (CYPNOW, 2021). </w:t>
      </w:r>
    </w:p>
    <w:p w14:paraId="02881026" w14:textId="77777777" w:rsidR="00740CB2" w:rsidRPr="00FC112B" w:rsidRDefault="00740CB2" w:rsidP="006F44C2">
      <w:pPr>
        <w:pStyle w:val="Balk3"/>
        <w:rPr>
          <w:color w:val="auto"/>
          <w:sz w:val="22"/>
          <w:szCs w:val="22"/>
        </w:rPr>
      </w:pPr>
      <w:bookmarkStart w:id="20" w:name="_Toc71981528"/>
    </w:p>
    <w:p w14:paraId="0D2F3AC4" w14:textId="59007B53" w:rsidR="00542728" w:rsidRPr="00FC112B" w:rsidRDefault="00542728" w:rsidP="006F44C2">
      <w:pPr>
        <w:pStyle w:val="Balk3"/>
        <w:rPr>
          <w:color w:val="auto"/>
          <w:sz w:val="22"/>
          <w:szCs w:val="22"/>
        </w:rPr>
      </w:pPr>
      <w:r w:rsidRPr="00FC112B">
        <w:rPr>
          <w:color w:val="auto"/>
          <w:sz w:val="22"/>
          <w:szCs w:val="22"/>
        </w:rPr>
        <w:t>Okul takvimi ve ders saatlerinin düzenlenmesi</w:t>
      </w:r>
      <w:bookmarkEnd w:id="20"/>
    </w:p>
    <w:p w14:paraId="67EE3A08" w14:textId="10128500" w:rsidR="00044057" w:rsidRPr="00FC112B" w:rsidRDefault="00542728" w:rsidP="00044057">
      <w:pPr>
        <w:spacing w:before="120" w:after="120"/>
        <w:jc w:val="both"/>
        <w:rPr>
          <w:rFonts w:ascii="Palatino Linotype" w:hAnsi="Palatino Linotype"/>
        </w:rPr>
      </w:pPr>
      <w:r w:rsidRPr="00FC112B">
        <w:rPr>
          <w:rFonts w:ascii="Palatino Linotype" w:hAnsi="Palatino Linotype"/>
        </w:rPr>
        <w:t xml:space="preserve">Aralarında ABD, İngiltere, Brezilya, Letonya ve Portekiz’in de bulunduğu pek çok ülke okul takvimlerini yeniden gözden geçirerek tatilleri azaltma, okul günü sayısını önümüzdeki yıllar için artırma, daha uzun okul günü uygulaması gibi okulda geçirilecek öğrenme zamanını </w:t>
      </w:r>
      <w:r w:rsidRPr="00FC112B">
        <w:rPr>
          <w:rFonts w:ascii="Palatino Linotype" w:hAnsi="Palatino Linotype"/>
        </w:rPr>
        <w:lastRenderedPageBreak/>
        <w:t xml:space="preserve">yeniden düzenleme üzerine tartışma ve planlamalar yapmaktadır (OG, 2021; </w:t>
      </w:r>
      <w:proofErr w:type="spellStart"/>
      <w:r w:rsidRPr="00FC112B">
        <w:rPr>
          <w:rFonts w:ascii="Palatino Linotype" w:hAnsi="Palatino Linotype"/>
        </w:rPr>
        <w:t>The</w:t>
      </w:r>
      <w:proofErr w:type="spellEnd"/>
      <w:r w:rsidRPr="00FC112B">
        <w:rPr>
          <w:rFonts w:ascii="Palatino Linotype" w:hAnsi="Palatino Linotype"/>
        </w:rPr>
        <w:t xml:space="preserve"> </w:t>
      </w:r>
      <w:proofErr w:type="spellStart"/>
      <w:r w:rsidRPr="00FC112B">
        <w:rPr>
          <w:rFonts w:ascii="Palatino Linotype" w:hAnsi="Palatino Linotype"/>
        </w:rPr>
        <w:t>Guardian</w:t>
      </w:r>
      <w:proofErr w:type="spellEnd"/>
      <w:r w:rsidRPr="00FC112B">
        <w:rPr>
          <w:rFonts w:ascii="Palatino Linotype" w:hAnsi="Palatino Linotype"/>
        </w:rPr>
        <w:t>, 2021; OECD, 2021).</w:t>
      </w:r>
    </w:p>
    <w:p w14:paraId="0BEA6286" w14:textId="77777777" w:rsidR="00740CB2" w:rsidRPr="00FC112B" w:rsidRDefault="00740CB2" w:rsidP="006F44C2">
      <w:pPr>
        <w:pStyle w:val="Balk3"/>
        <w:rPr>
          <w:color w:val="auto"/>
          <w:sz w:val="22"/>
          <w:szCs w:val="22"/>
        </w:rPr>
      </w:pPr>
      <w:bookmarkStart w:id="21" w:name="_Toc71981529"/>
    </w:p>
    <w:p w14:paraId="2DE02E6D" w14:textId="38E031FC" w:rsidR="00542728" w:rsidRPr="00FC112B" w:rsidRDefault="00542728" w:rsidP="006F44C2">
      <w:pPr>
        <w:pStyle w:val="Balk3"/>
        <w:rPr>
          <w:color w:val="auto"/>
          <w:sz w:val="22"/>
          <w:szCs w:val="22"/>
        </w:rPr>
      </w:pPr>
      <w:r w:rsidRPr="00FC112B">
        <w:rPr>
          <w:color w:val="auto"/>
          <w:sz w:val="22"/>
          <w:szCs w:val="22"/>
        </w:rPr>
        <w:t>Program geliştirme çalışmaları</w:t>
      </w:r>
      <w:bookmarkEnd w:id="21"/>
    </w:p>
    <w:p w14:paraId="4DD9D36B" w14:textId="77777777" w:rsidR="00044057" w:rsidRPr="00FC112B" w:rsidRDefault="00542728" w:rsidP="003F36C6">
      <w:pPr>
        <w:spacing w:before="120" w:after="120"/>
        <w:jc w:val="both"/>
        <w:rPr>
          <w:rFonts w:ascii="Palatino Linotype" w:hAnsi="Palatino Linotype"/>
        </w:rPr>
      </w:pPr>
      <w:r w:rsidRPr="00FC112B">
        <w:rPr>
          <w:rFonts w:ascii="Palatino Linotype" w:hAnsi="Palatino Linotype"/>
        </w:rPr>
        <w:t xml:space="preserve">ABD’nin Illinois eyaletinde ise telafi aşamasının üstünkörü geçiştirilecek bir süreç olmadığı ve öğrencilerin derin ve anlamlı öğrenme fırsatlarıyla buluşturulması gerekçeleriyle eğitimcilerden oluşan bir grup tarafından Öncelikli Öğrenme Standartları (Illinois </w:t>
      </w:r>
      <w:proofErr w:type="spellStart"/>
      <w:r w:rsidRPr="00FC112B">
        <w:rPr>
          <w:rFonts w:ascii="Palatino Linotype" w:hAnsi="Palatino Linotype"/>
        </w:rPr>
        <w:t>Priority</w:t>
      </w:r>
      <w:proofErr w:type="spellEnd"/>
      <w:r w:rsidRPr="00FC112B">
        <w:rPr>
          <w:rFonts w:ascii="Palatino Linotype" w:hAnsi="Palatino Linotype"/>
        </w:rPr>
        <w:t xml:space="preserve"> Learning </w:t>
      </w:r>
      <w:proofErr w:type="spellStart"/>
      <w:r w:rsidRPr="00FC112B">
        <w:rPr>
          <w:rFonts w:ascii="Palatino Linotype" w:hAnsi="Palatino Linotype"/>
        </w:rPr>
        <w:t>Standards</w:t>
      </w:r>
      <w:proofErr w:type="spellEnd"/>
      <w:r w:rsidRPr="00FC112B">
        <w:rPr>
          <w:rFonts w:ascii="Palatino Linotype" w:hAnsi="Palatino Linotype"/>
        </w:rPr>
        <w:t xml:space="preserve">) tanımlanmıştır (ISBE, 2020). </w:t>
      </w:r>
    </w:p>
    <w:p w14:paraId="58DB3561" w14:textId="77777777" w:rsidR="00740CB2" w:rsidRPr="00FC112B" w:rsidRDefault="00740CB2" w:rsidP="003F36C6">
      <w:pPr>
        <w:pStyle w:val="Balk3"/>
        <w:rPr>
          <w:color w:val="auto"/>
          <w:sz w:val="22"/>
          <w:szCs w:val="22"/>
        </w:rPr>
      </w:pPr>
      <w:bookmarkStart w:id="22" w:name="_Toc71981530"/>
    </w:p>
    <w:p w14:paraId="4E1BD69C" w14:textId="39D26E38" w:rsidR="00542728" w:rsidRPr="00FC112B" w:rsidRDefault="00542728" w:rsidP="003F36C6">
      <w:pPr>
        <w:pStyle w:val="Balk3"/>
        <w:rPr>
          <w:color w:val="auto"/>
          <w:sz w:val="22"/>
          <w:szCs w:val="22"/>
        </w:rPr>
      </w:pPr>
      <w:r w:rsidRPr="00FC112B">
        <w:rPr>
          <w:color w:val="auto"/>
          <w:sz w:val="22"/>
          <w:szCs w:val="22"/>
        </w:rPr>
        <w:t>Yoğunlaştırılmış birebir ders uygulaması</w:t>
      </w:r>
      <w:bookmarkEnd w:id="22"/>
    </w:p>
    <w:p w14:paraId="1D050853" w14:textId="3EBBFBD6" w:rsidR="00542728" w:rsidRPr="00FC112B" w:rsidRDefault="00542728" w:rsidP="003F36C6">
      <w:pPr>
        <w:spacing w:before="120" w:after="120"/>
        <w:jc w:val="both"/>
        <w:rPr>
          <w:rFonts w:ascii="Palatino Linotype" w:hAnsi="Palatino Linotype"/>
        </w:rPr>
      </w:pPr>
      <w:r w:rsidRPr="00FC112B">
        <w:rPr>
          <w:rFonts w:ascii="Palatino Linotype" w:hAnsi="Palatino Linotype"/>
        </w:rPr>
        <w:t xml:space="preserve">İngiltere’de Haziran 2020’de COVID-19 kaynaklı okul kapanmalarından en çok etkilenen dezavantajlı öğrencilere destek olmayı amaçlayan </w:t>
      </w:r>
      <w:r w:rsidRPr="00FC112B">
        <w:rPr>
          <w:rFonts w:ascii="Palatino Linotype" w:hAnsi="Palatino Linotype"/>
          <w:i/>
        </w:rPr>
        <w:t>Ulusal Birebir Ders Programı</w:t>
      </w:r>
      <w:r w:rsidRPr="00FC112B">
        <w:rPr>
          <w:rFonts w:ascii="Palatino Linotype" w:hAnsi="Palatino Linotype"/>
        </w:rPr>
        <w:t xml:space="preserve"> projesi hayata geçirilmiştir (</w:t>
      </w:r>
      <w:proofErr w:type="spellStart"/>
      <w:r w:rsidRPr="00FC112B">
        <w:rPr>
          <w:rFonts w:ascii="Palatino Linotype" w:hAnsi="Palatino Linotype"/>
        </w:rPr>
        <w:t>The</w:t>
      </w:r>
      <w:proofErr w:type="spellEnd"/>
      <w:r w:rsidRPr="00FC112B">
        <w:rPr>
          <w:rFonts w:ascii="Palatino Linotype" w:hAnsi="Palatino Linotype"/>
        </w:rPr>
        <w:t xml:space="preserve"> </w:t>
      </w:r>
      <w:proofErr w:type="spellStart"/>
      <w:r w:rsidRPr="00FC112B">
        <w:rPr>
          <w:rFonts w:ascii="Palatino Linotype" w:hAnsi="Palatino Linotype"/>
        </w:rPr>
        <w:t>National</w:t>
      </w:r>
      <w:proofErr w:type="spellEnd"/>
      <w:r w:rsidRPr="00FC112B">
        <w:rPr>
          <w:rFonts w:ascii="Palatino Linotype" w:hAnsi="Palatino Linotype"/>
        </w:rPr>
        <w:t xml:space="preserve"> </w:t>
      </w:r>
      <w:proofErr w:type="spellStart"/>
      <w:r w:rsidRPr="00FC112B">
        <w:rPr>
          <w:rFonts w:ascii="Palatino Linotype" w:hAnsi="Palatino Linotype"/>
        </w:rPr>
        <w:t>Tutoring</w:t>
      </w:r>
      <w:proofErr w:type="spellEnd"/>
      <w:r w:rsidRPr="00FC112B">
        <w:rPr>
          <w:rFonts w:ascii="Palatino Linotype" w:hAnsi="Palatino Linotype"/>
        </w:rPr>
        <w:t xml:space="preserve"> </w:t>
      </w:r>
      <w:proofErr w:type="spellStart"/>
      <w:r w:rsidRPr="00FC112B">
        <w:rPr>
          <w:rFonts w:ascii="Palatino Linotype" w:hAnsi="Palatino Linotype"/>
        </w:rPr>
        <w:t>Programme</w:t>
      </w:r>
      <w:proofErr w:type="spellEnd"/>
      <w:r w:rsidRPr="00FC112B">
        <w:rPr>
          <w:rFonts w:ascii="Palatino Linotype" w:hAnsi="Palatino Linotype"/>
        </w:rPr>
        <w:t xml:space="preserve">-NTP). Toplam 15 ders saatinden oluşan programın masrafının %75’i devlet tarafından karşılanırken %25’i okul bütçesinden sağlanmaktadır. </w:t>
      </w:r>
    </w:p>
    <w:p w14:paraId="3B0157B5" w14:textId="77777777" w:rsidR="00542728" w:rsidRPr="00FC112B" w:rsidRDefault="00542728" w:rsidP="00740CB2">
      <w:pPr>
        <w:spacing w:before="120" w:after="120"/>
        <w:jc w:val="both"/>
        <w:rPr>
          <w:rFonts w:ascii="Palatino Linotype" w:hAnsi="Palatino Linotype"/>
        </w:rPr>
      </w:pPr>
      <w:r w:rsidRPr="00FC112B">
        <w:rPr>
          <w:rFonts w:ascii="Palatino Linotype" w:hAnsi="Palatino Linotype"/>
        </w:rPr>
        <w:t xml:space="preserve">Öğrencilerin ihtiyaçlarını belirlemek ve telafi süreçlerini yürütmek amacıyla okullar NTP kapsamında ayrılan bütçeden sözleşmeye dayalı olarak Akademik </w:t>
      </w:r>
      <w:proofErr w:type="spellStart"/>
      <w:r w:rsidRPr="00FC112B">
        <w:rPr>
          <w:rFonts w:ascii="Palatino Linotype" w:hAnsi="Palatino Linotype"/>
        </w:rPr>
        <w:t>Mentör</w:t>
      </w:r>
      <w:proofErr w:type="spellEnd"/>
      <w:r w:rsidRPr="00FC112B">
        <w:rPr>
          <w:rFonts w:ascii="Palatino Linotype" w:hAnsi="Palatino Linotype"/>
        </w:rPr>
        <w:t xml:space="preserve"> istihdam edebilmektedir. </w:t>
      </w:r>
    </w:p>
    <w:p w14:paraId="37566036" w14:textId="77777777" w:rsidR="00044057" w:rsidRPr="00FC112B" w:rsidRDefault="00044057" w:rsidP="00044057">
      <w:pPr>
        <w:pStyle w:val="Balk1"/>
        <w:rPr>
          <w:rFonts w:eastAsiaTheme="minorHAnsi" w:cstheme="minorBidi"/>
          <w:b w:val="0"/>
          <w:bCs w:val="0"/>
          <w:color w:val="auto"/>
          <w:sz w:val="22"/>
          <w:szCs w:val="22"/>
        </w:rPr>
      </w:pPr>
      <w:bookmarkStart w:id="23" w:name="_Toc71981537"/>
      <w:bookmarkStart w:id="24" w:name="_Hlk70430444"/>
    </w:p>
    <w:p w14:paraId="181D7851" w14:textId="0876242C" w:rsidR="00285C6A" w:rsidRPr="00FC112B" w:rsidRDefault="00285C6A" w:rsidP="00044057">
      <w:pPr>
        <w:pStyle w:val="Balk1"/>
        <w:rPr>
          <w:rFonts w:eastAsia="Calibri"/>
          <w:color w:val="auto"/>
          <w:sz w:val="22"/>
          <w:szCs w:val="22"/>
        </w:rPr>
      </w:pPr>
      <w:r w:rsidRPr="00FC112B">
        <w:rPr>
          <w:rFonts w:eastAsia="Calibri"/>
          <w:color w:val="auto"/>
          <w:sz w:val="22"/>
          <w:szCs w:val="22"/>
        </w:rPr>
        <w:t>TÜRKİYE’NİN TELAFİ EĞİTİMİ YOL HARİTASI</w:t>
      </w:r>
      <w:bookmarkEnd w:id="23"/>
    </w:p>
    <w:p w14:paraId="25D1F956" w14:textId="41BFF604" w:rsidR="00044057" w:rsidRPr="00FC112B" w:rsidRDefault="00740CB2" w:rsidP="00044057">
      <w:pPr>
        <w:spacing w:before="120" w:line="276" w:lineRule="auto"/>
        <w:jc w:val="both"/>
        <w:rPr>
          <w:rFonts w:ascii="Palatino Linotype" w:eastAsia="Calibri" w:hAnsi="Palatino Linotype" w:cs="Times New Roman"/>
          <w:bCs/>
        </w:rPr>
      </w:pPr>
      <w:r w:rsidRPr="00FC112B">
        <w:rPr>
          <w:rFonts w:ascii="Palatino Linotype" w:eastAsia="Calibri" w:hAnsi="Palatino Linotype" w:cs="Times New Roman"/>
          <w:bCs/>
        </w:rPr>
        <w:t>Kayıpların</w:t>
      </w:r>
      <w:r w:rsidR="00285C6A" w:rsidRPr="00FC112B">
        <w:rPr>
          <w:rFonts w:ascii="Palatino Linotype" w:eastAsia="Calibri" w:hAnsi="Palatino Linotype" w:cs="Times New Roman"/>
          <w:bCs/>
        </w:rPr>
        <w:t xml:space="preserve"> telafisinin yapılmaması çocuklarımızın ve ülkemizin geleceğine gölge düşürme potansiyeline sahiptir. </w:t>
      </w:r>
    </w:p>
    <w:p w14:paraId="7C4DDC61" w14:textId="77777777" w:rsidR="00FA68FA" w:rsidRPr="00FC112B" w:rsidRDefault="00FA68FA" w:rsidP="00044057">
      <w:pPr>
        <w:spacing w:before="120" w:line="276" w:lineRule="auto"/>
        <w:jc w:val="both"/>
        <w:rPr>
          <w:rFonts w:ascii="Palatino Linotype" w:eastAsia="Calibri" w:hAnsi="Palatino Linotype" w:cs="Times New Roman"/>
          <w:bCs/>
        </w:rPr>
      </w:pPr>
    </w:p>
    <w:p w14:paraId="75048EB0" w14:textId="6604CEE0" w:rsidR="00285C6A" w:rsidRPr="00FC112B" w:rsidRDefault="00285C6A" w:rsidP="00FA68FA">
      <w:pPr>
        <w:pStyle w:val="Balk2"/>
        <w:rPr>
          <w:rFonts w:eastAsia="Calibri"/>
          <w:color w:val="auto"/>
          <w:sz w:val="22"/>
          <w:szCs w:val="22"/>
        </w:rPr>
      </w:pPr>
      <w:bookmarkStart w:id="25" w:name="_Toc71981538"/>
      <w:r w:rsidRPr="00FC112B">
        <w:rPr>
          <w:rFonts w:eastAsia="Calibri"/>
          <w:color w:val="auto"/>
          <w:sz w:val="22"/>
          <w:szCs w:val="22"/>
        </w:rPr>
        <w:t>TEMEL İLKELER</w:t>
      </w:r>
      <w:bookmarkEnd w:id="25"/>
    </w:p>
    <w:p w14:paraId="58DFE591" w14:textId="77777777" w:rsidR="00285C6A" w:rsidRPr="00FC112B" w:rsidRDefault="00285C6A" w:rsidP="00FA68FA">
      <w:pPr>
        <w:jc w:val="both"/>
        <w:rPr>
          <w:rFonts w:ascii="Palatino Linotype" w:eastAsia="Calibri" w:hAnsi="Palatino Linotype" w:cs="Times New Roman"/>
          <w:bCs/>
        </w:rPr>
      </w:pPr>
      <w:r w:rsidRPr="00FC112B">
        <w:rPr>
          <w:rFonts w:ascii="Palatino Linotype" w:eastAsia="Calibri" w:hAnsi="Palatino Linotype" w:cs="Times New Roman"/>
          <w:bCs/>
        </w:rPr>
        <w:t xml:space="preserve">Telafi sürecinin hayata geçirilmesi, öğretmenlerin ve öğrencilerin bireysel çabasına bırakılmamalıdır. </w:t>
      </w:r>
    </w:p>
    <w:p w14:paraId="386601C7" w14:textId="7B5E1008" w:rsidR="00285C6A" w:rsidRPr="00FC112B" w:rsidRDefault="00285C6A" w:rsidP="00285C6A">
      <w:pPr>
        <w:rPr>
          <w:rFonts w:ascii="Palatino Linotype" w:eastAsia="Calibri" w:hAnsi="Palatino Linotype" w:cs="Times New Roman"/>
          <w:bCs/>
        </w:rPr>
      </w:pPr>
    </w:p>
    <w:p w14:paraId="3C5EFF77" w14:textId="4AEF1206" w:rsidR="00285C6A" w:rsidRPr="00FC112B" w:rsidRDefault="00285C6A" w:rsidP="00FA68FA">
      <w:pPr>
        <w:pStyle w:val="Balk2"/>
        <w:rPr>
          <w:rFonts w:eastAsia="Calibri"/>
          <w:color w:val="auto"/>
          <w:sz w:val="22"/>
          <w:szCs w:val="22"/>
        </w:rPr>
      </w:pPr>
      <w:bookmarkStart w:id="26" w:name="_Toc71981539"/>
      <w:r w:rsidRPr="00FC112B">
        <w:rPr>
          <w:rFonts w:eastAsia="Calibri"/>
          <w:color w:val="auto"/>
          <w:sz w:val="22"/>
          <w:szCs w:val="22"/>
        </w:rPr>
        <w:t>TEMEL GEREKLİLİKLER</w:t>
      </w:r>
      <w:bookmarkEnd w:id="26"/>
    </w:p>
    <w:p w14:paraId="4F1376AC" w14:textId="2FC23695" w:rsidR="00285C6A" w:rsidRPr="00FC112B" w:rsidRDefault="0048376C" w:rsidP="00285C6A">
      <w:pPr>
        <w:spacing w:before="120" w:line="276" w:lineRule="auto"/>
        <w:jc w:val="both"/>
        <w:rPr>
          <w:rFonts w:ascii="Palatino Linotype" w:hAnsi="Palatino Linotype"/>
        </w:rPr>
      </w:pPr>
      <w:r w:rsidRPr="00FC112B">
        <w:rPr>
          <w:rFonts w:ascii="Palatino Linotype" w:hAnsi="Palatino Linotype"/>
        </w:rPr>
        <w:t>Ö</w:t>
      </w:r>
      <w:r w:rsidR="00285C6A" w:rsidRPr="00FC112B">
        <w:rPr>
          <w:rFonts w:ascii="Palatino Linotype" w:hAnsi="Palatino Linotype"/>
        </w:rPr>
        <w:t xml:space="preserve">ğrenciler normal sürecin 2 haftasına karşılık gelecek sürede yüz yüze eğitime devam edebilmişlerdir. Dolayısıyla öğrenme kayıpları ve </w:t>
      </w:r>
      <w:proofErr w:type="spellStart"/>
      <w:r w:rsidR="00285C6A" w:rsidRPr="00FC112B">
        <w:rPr>
          <w:rFonts w:ascii="Palatino Linotype" w:hAnsi="Palatino Linotype"/>
        </w:rPr>
        <w:t>psiko</w:t>
      </w:r>
      <w:proofErr w:type="spellEnd"/>
      <w:r w:rsidR="00285C6A" w:rsidRPr="00FC112B">
        <w:rPr>
          <w:rFonts w:ascii="Palatino Linotype" w:hAnsi="Palatino Linotype"/>
        </w:rPr>
        <w:t xml:space="preserve">-sosyal kayıplar ciddi boyutlara ulaşmıştır. </w:t>
      </w:r>
    </w:p>
    <w:p w14:paraId="38BC8F1C" w14:textId="65458F66" w:rsidR="00285C6A" w:rsidRPr="00FC112B" w:rsidRDefault="0048376C" w:rsidP="00285C6A">
      <w:pPr>
        <w:spacing w:before="120" w:line="276" w:lineRule="auto"/>
        <w:jc w:val="both"/>
        <w:rPr>
          <w:rFonts w:ascii="Palatino Linotype" w:hAnsi="Palatino Linotype"/>
        </w:rPr>
      </w:pPr>
      <w:r w:rsidRPr="00FC112B">
        <w:rPr>
          <w:rFonts w:ascii="Palatino Linotype" w:hAnsi="Palatino Linotype"/>
        </w:rPr>
        <w:t>Eğitim a</w:t>
      </w:r>
      <w:r w:rsidR="00285C6A" w:rsidRPr="00FC112B">
        <w:rPr>
          <w:rFonts w:ascii="Palatino Linotype" w:hAnsi="Palatino Linotype"/>
        </w:rPr>
        <w:t xml:space="preserve">ncak, okulların açılması eğitim öğretim süreçlerinin olması gerektiği gibi kesintisiz ilerlemesi ve daha fazla öğrenme kaybı yaşanmasının önlenmesi anlamına gelse </w:t>
      </w:r>
      <w:r w:rsidR="00FA68FA" w:rsidRPr="00FC112B">
        <w:rPr>
          <w:rFonts w:ascii="Palatino Linotype" w:hAnsi="Palatino Linotype"/>
        </w:rPr>
        <w:t>de</w:t>
      </w:r>
      <w:r w:rsidR="00285C6A" w:rsidRPr="00FC112B">
        <w:rPr>
          <w:rFonts w:ascii="Palatino Linotype" w:hAnsi="Palatino Linotype"/>
        </w:rPr>
        <w:t xml:space="preserve"> söz konusu kayıplarla eğitime kaldığımız yerden devam edilebileceği anlamına gelmemektedir.</w:t>
      </w:r>
    </w:p>
    <w:p w14:paraId="34CAEADB" w14:textId="71F81E9C" w:rsidR="00285C6A" w:rsidRPr="00FC112B" w:rsidRDefault="00285C6A" w:rsidP="00285C6A">
      <w:pPr>
        <w:spacing w:before="120" w:line="276" w:lineRule="auto"/>
        <w:jc w:val="both"/>
        <w:rPr>
          <w:rFonts w:ascii="Palatino Linotype" w:hAnsi="Palatino Linotype"/>
        </w:rPr>
      </w:pPr>
      <w:r w:rsidRPr="00FC112B">
        <w:rPr>
          <w:rFonts w:ascii="Palatino Linotype" w:hAnsi="Palatino Linotype"/>
        </w:rPr>
        <w:lastRenderedPageBreak/>
        <w:t xml:space="preserve">Yaşadığımız kriz nedeniyle, öğrencilerimizin olmaları gereken düzey ile bugün oldukları düzey arasında nasıl bir fark oluşmuştur? Bu farkın öğrenciden öğrenciye değişen büyüklüğü telafi sürecinin planlanmasında kilit bir rol oynayacaktır. </w:t>
      </w:r>
    </w:p>
    <w:p w14:paraId="67A0AA8C" w14:textId="77777777" w:rsidR="00285C6A" w:rsidRPr="00FC112B" w:rsidRDefault="00285C6A" w:rsidP="00285C6A">
      <w:pPr>
        <w:spacing w:before="120" w:line="276" w:lineRule="auto"/>
        <w:jc w:val="both"/>
        <w:rPr>
          <w:rFonts w:ascii="Palatino Linotype" w:eastAsia="Calibri" w:hAnsi="Palatino Linotype" w:cs="Times New Roman"/>
          <w:b/>
        </w:rPr>
      </w:pPr>
      <w:r w:rsidRPr="00FC112B">
        <w:rPr>
          <w:rFonts w:ascii="Palatino Linotype" w:hAnsi="Palatino Linotype"/>
        </w:rPr>
        <w:t xml:space="preserve">Çocuklarımızın öğrenme kayıplarının ve eğitim öğretim süreçleriyle hasar görmüş ilişkilerinin geleceklerine gölge düşürmemesini sağlamak hepimizin sorumluluğudur. Bunun bilinciyle salgının eğitim öğretim süreçlerinde açtığı yaraları sarabilmek ve bu kayıpların telafisini yapabilmek için toplumsal seferberlik başlatılmalıdır. </w:t>
      </w:r>
      <w:bookmarkEnd w:id="24"/>
    </w:p>
    <w:p w14:paraId="19BBB8A5" w14:textId="77777777" w:rsidR="00285C6A" w:rsidRPr="00FC112B" w:rsidRDefault="00285C6A" w:rsidP="00285C6A">
      <w:pPr>
        <w:spacing w:before="120" w:line="276" w:lineRule="auto"/>
        <w:jc w:val="both"/>
        <w:rPr>
          <w:rFonts w:ascii="Palatino Linotype" w:eastAsia="Calibri" w:hAnsi="Palatino Linotype" w:cs="Times New Roman"/>
        </w:rPr>
      </w:pPr>
      <w:r w:rsidRPr="00FC112B">
        <w:rPr>
          <w:rFonts w:ascii="Palatino Linotype" w:eastAsia="Calibri" w:hAnsi="Palatino Linotype" w:cs="Times New Roman"/>
        </w:rPr>
        <w:t xml:space="preserve">Tüm öğretmenler ivedilikle aşılanmalıdır. </w:t>
      </w:r>
    </w:p>
    <w:p w14:paraId="77978968" w14:textId="3702471B" w:rsidR="0048376C" w:rsidRPr="00FC112B" w:rsidRDefault="00285C6A" w:rsidP="00285C6A">
      <w:pPr>
        <w:spacing w:before="120" w:line="276" w:lineRule="auto"/>
        <w:jc w:val="both"/>
        <w:rPr>
          <w:rFonts w:ascii="Palatino Linotype" w:hAnsi="Palatino Linotype"/>
        </w:rPr>
      </w:pPr>
      <w:r w:rsidRPr="00FC112B">
        <w:rPr>
          <w:rFonts w:ascii="Palatino Linotype" w:eastAsia="Calibri" w:hAnsi="Palatino Linotype" w:cs="Times New Roman"/>
        </w:rPr>
        <w:t xml:space="preserve">Okula güvenli geri dönüş ve telafi süreçleri için bütçe planlaması yapılmalıdır. </w:t>
      </w:r>
      <w:r w:rsidRPr="00FC112B">
        <w:rPr>
          <w:rFonts w:ascii="Palatino Linotype" w:hAnsi="Palatino Linotype"/>
        </w:rPr>
        <w:t>K-12 düzeyindeki okulların güvenle açılabilmesinin maliyeti öğrenci başına 55 dolar (</w:t>
      </w:r>
      <w:r w:rsidRPr="00FC112B">
        <w:rPr>
          <w:rFonts w:ascii="Palatino Linotype" w:hAnsi="Palatino Linotype"/>
          <w:i/>
        </w:rPr>
        <w:t>sadece gerekli malzemeler ve sarf malzemelerinin temin edildiği durumlarda</w:t>
      </w:r>
      <w:r w:rsidRPr="00FC112B">
        <w:rPr>
          <w:rFonts w:ascii="Palatino Linotype" w:hAnsi="Palatino Linotype"/>
        </w:rPr>
        <w:t>) ila 442 dolar (</w:t>
      </w:r>
      <w:r w:rsidRPr="00FC112B">
        <w:rPr>
          <w:rFonts w:ascii="Palatino Linotype" w:hAnsi="Palatino Linotype"/>
          <w:i/>
        </w:rPr>
        <w:t>ilave personel istihdamı dahil</w:t>
      </w:r>
      <w:r w:rsidRPr="00FC112B">
        <w:rPr>
          <w:rFonts w:ascii="Palatino Linotype" w:hAnsi="Palatino Linotype"/>
        </w:rPr>
        <w:t xml:space="preserve"> </w:t>
      </w:r>
      <w:r w:rsidRPr="00FC112B">
        <w:rPr>
          <w:rFonts w:ascii="Palatino Linotype" w:hAnsi="Palatino Linotype"/>
          <w:i/>
        </w:rPr>
        <w:t>tüm ihtiyaçların giderildiği durumlarda</w:t>
      </w:r>
      <w:r w:rsidRPr="00FC112B">
        <w:rPr>
          <w:rFonts w:ascii="Palatino Linotype" w:hAnsi="Palatino Linotype"/>
        </w:rPr>
        <w:t xml:space="preserve">) olarak hesaplanmıştır. </w:t>
      </w:r>
      <w:r w:rsidR="00442A79" w:rsidRPr="00FC112B">
        <w:rPr>
          <w:rFonts w:ascii="Palatino Linotype" w:hAnsi="Palatino Linotype"/>
        </w:rPr>
        <w:t>Yani</w:t>
      </w:r>
      <w:r w:rsidRPr="00FC112B">
        <w:rPr>
          <w:rFonts w:ascii="Palatino Linotype" w:hAnsi="Palatino Linotype"/>
        </w:rPr>
        <w:t xml:space="preserve"> MEB 2020 yılı bütçesinin %6’sı ila %47’si kadar ilave bir finansman ihtiyacı doğmaktadır</w:t>
      </w:r>
      <w:r w:rsidR="00FA68FA" w:rsidRPr="00FC112B">
        <w:rPr>
          <w:rFonts w:ascii="Palatino Linotype" w:hAnsi="Palatino Linotype"/>
        </w:rPr>
        <w:t>.</w:t>
      </w:r>
    </w:p>
    <w:p w14:paraId="2C4EE10F" w14:textId="7163B2DF" w:rsidR="0048376C" w:rsidRPr="00FC112B" w:rsidRDefault="00FA68FA" w:rsidP="00285C6A">
      <w:pPr>
        <w:spacing w:before="120" w:line="276" w:lineRule="auto"/>
        <w:jc w:val="both"/>
        <w:rPr>
          <w:rFonts w:ascii="Palatino Linotype" w:hAnsi="Palatino Linotype"/>
        </w:rPr>
      </w:pPr>
      <w:r w:rsidRPr="00FC112B">
        <w:rPr>
          <w:rFonts w:ascii="Palatino Linotype" w:hAnsi="Palatino Linotype"/>
        </w:rPr>
        <w:t xml:space="preserve">İngiltere’de </w:t>
      </w:r>
      <w:r w:rsidR="00285C6A" w:rsidRPr="00FC112B">
        <w:rPr>
          <w:rFonts w:ascii="Palatino Linotype" w:hAnsi="Palatino Linotype"/>
        </w:rPr>
        <w:t>Ocak 2021’de 300 milyon sterlin, Şubat 2021’de ise 400 milyon sterlin telafi projelerine ayrılmıştır. Amerika Birleşik Devletleri</w:t>
      </w:r>
      <w:r w:rsidR="0048376C" w:rsidRPr="00FC112B">
        <w:rPr>
          <w:rFonts w:ascii="Palatino Linotype" w:hAnsi="Palatino Linotype"/>
        </w:rPr>
        <w:t xml:space="preserve"> </w:t>
      </w:r>
      <w:r w:rsidR="00285C6A" w:rsidRPr="00FC112B">
        <w:rPr>
          <w:rFonts w:ascii="Palatino Linotype" w:hAnsi="Palatino Linotype"/>
        </w:rPr>
        <w:t>dezavantajlı öğrenci gruplarını akademik, sosyal ve duygusal alanlarda desteklemek amacıyla Amerika Kurtarma Planı’nda eğitime önemli bir bütçe aktarımı yapmıştır.</w:t>
      </w:r>
      <w:r w:rsidR="0048376C" w:rsidRPr="00FC112B">
        <w:rPr>
          <w:rFonts w:ascii="Palatino Linotype" w:hAnsi="Palatino Linotype"/>
        </w:rPr>
        <w:t xml:space="preserve"> E</w:t>
      </w:r>
      <w:r w:rsidR="00285C6A" w:rsidRPr="00FC112B">
        <w:rPr>
          <w:rFonts w:ascii="Palatino Linotype" w:hAnsi="Palatino Linotype"/>
        </w:rPr>
        <w:t xml:space="preserve">k olarak Mart 2021’de 122 milyar dolarlık bir bütçe daha açıklamıştır. </w:t>
      </w:r>
    </w:p>
    <w:p w14:paraId="75BAFEF3" w14:textId="4D0D43ED" w:rsidR="00FA68FA" w:rsidRPr="00FC112B" w:rsidRDefault="00FA68FA" w:rsidP="00FA68FA">
      <w:pPr>
        <w:spacing w:before="120" w:line="276" w:lineRule="auto"/>
        <w:jc w:val="both"/>
        <w:rPr>
          <w:rFonts w:ascii="Palatino Linotype" w:hAnsi="Palatino Linotype"/>
        </w:rPr>
      </w:pPr>
      <w:r w:rsidRPr="00FC112B">
        <w:rPr>
          <w:rFonts w:ascii="Palatino Linotype" w:hAnsi="Palatino Linotype"/>
        </w:rPr>
        <w:t>Türkiye’de finansal</w:t>
      </w:r>
      <w:r w:rsidR="00285C6A" w:rsidRPr="00FC112B">
        <w:rPr>
          <w:rFonts w:ascii="Palatino Linotype" w:hAnsi="Palatino Linotype"/>
        </w:rPr>
        <w:t xml:space="preserve"> kaynağın nasıl karşılanacağına ilişkin resmî yetkililer veya kurumlarca kamuoyuyla paylaşılan bir bilgi henüz mevcut değildir. </w:t>
      </w:r>
      <w:r w:rsidR="0048376C" w:rsidRPr="00FC112B">
        <w:rPr>
          <w:rFonts w:ascii="Palatino Linotype" w:hAnsi="Palatino Linotype"/>
        </w:rPr>
        <w:t>K</w:t>
      </w:r>
      <w:r w:rsidR="00285C6A" w:rsidRPr="00FC112B">
        <w:rPr>
          <w:rFonts w:ascii="Palatino Linotype" w:hAnsi="Palatino Linotype"/>
        </w:rPr>
        <w:t xml:space="preserve">ayıpları gidermenin gerektirdiği finansman ihtiyacı “okulların bir şekilde halledebileceği” bir sorun değildir. Bakanlık tarafından önemli adımlar (Okulum Temiz Belgesi, hijyen desteği paketi, uluslararası </w:t>
      </w:r>
      <w:r w:rsidR="0048376C" w:rsidRPr="00FC112B">
        <w:rPr>
          <w:rFonts w:ascii="Palatino Linotype" w:hAnsi="Palatino Linotype"/>
        </w:rPr>
        <w:t>iş birlikleri</w:t>
      </w:r>
      <w:r w:rsidR="00285C6A" w:rsidRPr="00FC112B">
        <w:rPr>
          <w:rFonts w:ascii="Palatino Linotype" w:hAnsi="Palatino Linotype"/>
        </w:rPr>
        <w:t xml:space="preserve">) atılsa </w:t>
      </w:r>
      <w:proofErr w:type="gramStart"/>
      <w:r w:rsidR="00285C6A" w:rsidRPr="00FC112B">
        <w:rPr>
          <w:rFonts w:ascii="Palatino Linotype" w:hAnsi="Palatino Linotype"/>
        </w:rPr>
        <w:t>da,</w:t>
      </w:r>
      <w:proofErr w:type="gramEnd"/>
      <w:r w:rsidR="00285C6A" w:rsidRPr="00FC112B">
        <w:rPr>
          <w:rFonts w:ascii="Palatino Linotype" w:hAnsi="Palatino Linotype"/>
        </w:rPr>
        <w:t xml:space="preserve"> sistem düzeyinde okula güvenli geri dönüş ve kayıpların telafi edilmesi daha fazlasını gerektirmektedir.</w:t>
      </w:r>
      <w:r w:rsidR="00927A77" w:rsidRPr="00FC112B">
        <w:rPr>
          <w:rFonts w:ascii="Palatino Linotype" w:hAnsi="Palatino Linotype"/>
        </w:rPr>
        <w:t xml:space="preserve"> F</w:t>
      </w:r>
      <w:r w:rsidR="00285C6A" w:rsidRPr="00FC112B">
        <w:rPr>
          <w:rFonts w:ascii="Palatino Linotype" w:hAnsi="Palatino Linotype"/>
        </w:rPr>
        <w:t>inansal desteğin okul temelli kullanımına yönelik düzenleme yapılmasına ihtiyaç vardır.</w:t>
      </w:r>
    </w:p>
    <w:p w14:paraId="32A653FE" w14:textId="48CA7B39" w:rsidR="00285C6A" w:rsidRPr="00FC112B" w:rsidRDefault="00927A77" w:rsidP="00FA68FA">
      <w:pPr>
        <w:spacing w:before="120" w:line="276" w:lineRule="auto"/>
        <w:jc w:val="both"/>
        <w:rPr>
          <w:rFonts w:ascii="Palatino Linotype" w:hAnsi="Palatino Linotype"/>
        </w:rPr>
      </w:pPr>
      <w:r w:rsidRPr="00FC112B">
        <w:rPr>
          <w:rFonts w:ascii="Palatino Linotype" w:eastAsia="Palatino Linotype" w:hAnsi="Palatino Linotype" w:cs="Palatino Linotype"/>
        </w:rPr>
        <w:t>Te</w:t>
      </w:r>
      <w:r w:rsidR="00285C6A" w:rsidRPr="00FC112B">
        <w:rPr>
          <w:rFonts w:ascii="Palatino Linotype" w:eastAsia="Palatino Linotype" w:hAnsi="Palatino Linotype" w:cs="Palatino Linotype"/>
        </w:rPr>
        <w:t xml:space="preserve">lafi süreçleri </w:t>
      </w:r>
      <w:r w:rsidR="00FA68FA" w:rsidRPr="00FC112B">
        <w:rPr>
          <w:rFonts w:ascii="Palatino Linotype" w:eastAsia="Palatino Linotype" w:hAnsi="Palatino Linotype" w:cs="Palatino Linotype"/>
        </w:rPr>
        <w:t>ile ilgili; ö</w:t>
      </w:r>
      <w:r w:rsidR="00285C6A" w:rsidRPr="00FC112B">
        <w:rPr>
          <w:rFonts w:ascii="Palatino Linotype" w:eastAsia="Palatino Linotype" w:hAnsi="Palatino Linotype" w:cs="Palatino Linotype"/>
        </w:rPr>
        <w:t xml:space="preserve">ğrencilerin ailelerinin gelir düzeyi, ebeveyn desteği, evdeki öğrenme ortamı, uzaktan eğitime erişim durumları, öğrenme kaybı, sosyal-duygusal sorunlar, okul terki gibi konularda ayrıntılı bilgileri içeren sınıf risk haritaları oluşturulmalıdır. </w:t>
      </w:r>
    </w:p>
    <w:p w14:paraId="063ECD53" w14:textId="77777777" w:rsidR="00285C6A" w:rsidRPr="00FC112B" w:rsidRDefault="00285C6A" w:rsidP="00927A77">
      <w:pPr>
        <w:pBdr>
          <w:top w:val="nil"/>
          <w:left w:val="nil"/>
          <w:bottom w:val="nil"/>
          <w:right w:val="nil"/>
          <w:between w:val="nil"/>
        </w:pBdr>
        <w:spacing w:after="0" w:line="276" w:lineRule="auto"/>
        <w:jc w:val="both"/>
        <w:rPr>
          <w:rFonts w:ascii="Palatino Linotype" w:hAnsi="Palatino Linotype"/>
        </w:rPr>
      </w:pPr>
      <w:r w:rsidRPr="00FC112B">
        <w:rPr>
          <w:rFonts w:ascii="Palatino Linotype" w:eastAsia="Palatino Linotype" w:hAnsi="Palatino Linotype" w:cs="Palatino Linotype"/>
        </w:rPr>
        <w:t xml:space="preserve">Öğrenme kaybının büyüklüğüne ve öğrencilerin sosyal duygusal iyi olma durumlarına göre telafi için gereken süre hesaplanmalı ve bu ek sürenin oluşturulması için alternatifler planlanmalıdır. </w:t>
      </w:r>
    </w:p>
    <w:p w14:paraId="682EA67E" w14:textId="77777777" w:rsidR="00285C6A" w:rsidRPr="00FC112B" w:rsidRDefault="00285C6A" w:rsidP="00285C6A">
      <w:pPr>
        <w:spacing w:before="120" w:line="276" w:lineRule="auto"/>
        <w:jc w:val="both"/>
        <w:rPr>
          <w:rFonts w:ascii="Palatino Linotype" w:eastAsia="Calibri" w:hAnsi="Palatino Linotype" w:cs="Times New Roman"/>
        </w:rPr>
      </w:pPr>
      <w:r w:rsidRPr="00FC112B">
        <w:rPr>
          <w:rFonts w:ascii="Palatino Linotype" w:eastAsia="Calibri" w:hAnsi="Palatino Linotype" w:cs="Times New Roman"/>
        </w:rPr>
        <w:t>Öğrenciler ve öğretmenler salgının neden olduğu kayıplarla baş başa bırakılmamalı, tüm paydaşların görev ve sorumlulukları tanımlanmalıdır.</w:t>
      </w:r>
    </w:p>
    <w:p w14:paraId="60B61646" w14:textId="13D14909" w:rsidR="00285C6A" w:rsidRPr="00FC112B" w:rsidRDefault="00285C6A" w:rsidP="00285C6A">
      <w:pPr>
        <w:spacing w:before="120" w:line="276" w:lineRule="auto"/>
        <w:jc w:val="both"/>
        <w:rPr>
          <w:rFonts w:ascii="Palatino Linotype" w:hAnsi="Palatino Linotype"/>
        </w:rPr>
      </w:pPr>
      <w:r w:rsidRPr="00FC112B">
        <w:rPr>
          <w:rFonts w:ascii="Palatino Linotype" w:hAnsi="Palatino Linotype"/>
        </w:rPr>
        <w:t xml:space="preserve">Öğrenmenin bütüncül ve kümülatif doğası gereği halihazırda bilinenler, bir sonraki ve daha karmaşık öğrenmelere zemin oluşturması bakımından elzemdir. Bu zincirde bir halka koptuğunda, öğrenmede sürekliliği sağlamak mümkün olmayabileceği gibi sonrasında </w:t>
      </w:r>
      <w:r w:rsidRPr="00FC112B">
        <w:rPr>
          <w:rFonts w:ascii="Palatino Linotype" w:hAnsi="Palatino Linotype"/>
        </w:rPr>
        <w:lastRenderedPageBreak/>
        <w:t xml:space="preserve">oluşacak öğrenmeler de nitelikli ve istenen düzeyde gerçekleşmeyebilir. </w:t>
      </w:r>
      <w:r w:rsidR="003C3B75" w:rsidRPr="00FC112B">
        <w:rPr>
          <w:rFonts w:ascii="Palatino Linotype" w:hAnsi="Palatino Linotype"/>
        </w:rPr>
        <w:t>S</w:t>
      </w:r>
      <w:r w:rsidRPr="00FC112B">
        <w:rPr>
          <w:rFonts w:ascii="Palatino Linotype" w:hAnsi="Palatino Linotype"/>
        </w:rPr>
        <w:t xml:space="preserve">algın nedeniyle okuldan uzakta kalınan sürelerin uzaması; sosyal izolasyon, fiziksel aktivitelerin sınırlanması, akran etkileşiminin azalması, ekrana maruz kalınan sürelerin uzaması gibi günlük yaşam biçimlerindeki farklılıklar özellikle okul çağındaki çocukların sosyal, duygusal ve aynı zamanda fiziksel iyi olma halini de olumsuz etkilemektedir. </w:t>
      </w:r>
    </w:p>
    <w:p w14:paraId="670605EF" w14:textId="12CDEF3C" w:rsidR="00285C6A" w:rsidRPr="00FC112B" w:rsidRDefault="00927A77" w:rsidP="00285C6A">
      <w:pPr>
        <w:spacing w:before="120" w:after="120" w:line="276" w:lineRule="auto"/>
        <w:jc w:val="both"/>
        <w:rPr>
          <w:rFonts w:ascii="Palatino Linotype" w:hAnsi="Palatino Linotype"/>
        </w:rPr>
      </w:pPr>
      <w:r w:rsidRPr="00FC112B">
        <w:rPr>
          <w:rFonts w:ascii="Palatino Linotype" w:hAnsi="Palatino Linotype"/>
        </w:rPr>
        <w:t>O</w:t>
      </w:r>
      <w:r w:rsidR="00285C6A" w:rsidRPr="00FC112B">
        <w:rPr>
          <w:rFonts w:ascii="Palatino Linotype" w:hAnsi="Palatino Linotype"/>
        </w:rPr>
        <w:t>kul temelli telafi planlaması yapılması</w:t>
      </w:r>
      <w:r w:rsidR="00BB1A47" w:rsidRPr="00FC112B">
        <w:rPr>
          <w:rFonts w:ascii="Palatino Linotype" w:hAnsi="Palatino Linotype"/>
        </w:rPr>
        <w:t xml:space="preserve"> </w:t>
      </w:r>
      <w:r w:rsidR="00285C6A" w:rsidRPr="00FC112B">
        <w:rPr>
          <w:rFonts w:ascii="Palatino Linotype" w:hAnsi="Palatino Linotype"/>
        </w:rPr>
        <w:t>gerekmektedir.</w:t>
      </w:r>
      <w:r w:rsidR="00761739" w:rsidRPr="00FC112B">
        <w:rPr>
          <w:rFonts w:ascii="Palatino Linotype" w:hAnsi="Palatino Linotype"/>
        </w:rPr>
        <w:t xml:space="preserve"> </w:t>
      </w:r>
      <w:r w:rsidR="00BB1A47" w:rsidRPr="00FC112B">
        <w:rPr>
          <w:rFonts w:ascii="Palatino Linotype" w:hAnsi="Palatino Linotype"/>
        </w:rPr>
        <w:t>Uluslararası</w:t>
      </w:r>
      <w:r w:rsidR="00285C6A" w:rsidRPr="00FC112B">
        <w:rPr>
          <w:rFonts w:ascii="Palatino Linotype" w:hAnsi="Palatino Linotype"/>
        </w:rPr>
        <w:t xml:space="preserve"> örneklerde öğretim yılının uzatılması, yaz okulu uygulaması, okul saatlerinin artırılması, hafta sonu programları, okul sonrası kurslar gibi seçeneklerin tartışıldığı bilinmektedir. </w:t>
      </w:r>
    </w:p>
    <w:p w14:paraId="6D1E803B" w14:textId="466644AC" w:rsidR="00285C6A" w:rsidRPr="00FC112B" w:rsidRDefault="00285C6A" w:rsidP="00285C6A">
      <w:pPr>
        <w:spacing w:before="120" w:after="120" w:line="276" w:lineRule="auto"/>
        <w:jc w:val="both"/>
        <w:rPr>
          <w:rFonts w:ascii="Palatino Linotype" w:hAnsi="Palatino Linotype"/>
        </w:rPr>
      </w:pPr>
      <w:r w:rsidRPr="00FC112B">
        <w:rPr>
          <w:rFonts w:ascii="Palatino Linotype" w:hAnsi="Palatino Linotype"/>
        </w:rPr>
        <w:t>Telafi için okullarda geçirilen süreyi artırma</w:t>
      </w:r>
      <w:r w:rsidR="00ED2B85" w:rsidRPr="00FC112B">
        <w:rPr>
          <w:rFonts w:ascii="Palatino Linotype" w:hAnsi="Palatino Linotype"/>
        </w:rPr>
        <w:t>ya</w:t>
      </w:r>
      <w:r w:rsidRPr="00FC112B">
        <w:rPr>
          <w:rFonts w:ascii="Palatino Linotype" w:hAnsi="Palatino Linotype"/>
        </w:rPr>
        <w:t xml:space="preserve"> yönelik alternatifler</w:t>
      </w:r>
      <w:r w:rsidR="00ED2B85" w:rsidRPr="00FC112B">
        <w:rPr>
          <w:rFonts w:ascii="Palatino Linotype" w:hAnsi="Palatino Linotype"/>
        </w:rPr>
        <w:t>:</w:t>
      </w:r>
    </w:p>
    <w:p w14:paraId="462A528A" w14:textId="359A19B2" w:rsidR="00285C6A" w:rsidRPr="00FC112B" w:rsidRDefault="00285C6A" w:rsidP="00BD4977">
      <w:pPr>
        <w:pStyle w:val="ListeParagraf"/>
        <w:numPr>
          <w:ilvl w:val="0"/>
          <w:numId w:val="25"/>
        </w:numPr>
        <w:rPr>
          <w:sz w:val="22"/>
          <w:szCs w:val="22"/>
        </w:rPr>
      </w:pPr>
      <w:r w:rsidRPr="00FC112B">
        <w:rPr>
          <w:sz w:val="22"/>
          <w:szCs w:val="22"/>
        </w:rPr>
        <w:t>Yaz okulu uygulamas</w:t>
      </w:r>
      <w:r w:rsidR="00927A77" w:rsidRPr="00FC112B">
        <w:rPr>
          <w:sz w:val="22"/>
          <w:szCs w:val="22"/>
        </w:rPr>
        <w:t>ı</w:t>
      </w:r>
    </w:p>
    <w:p w14:paraId="76B27228" w14:textId="77777777" w:rsidR="00285C6A" w:rsidRPr="00FC112B" w:rsidRDefault="00285C6A" w:rsidP="00BD4977">
      <w:pPr>
        <w:pStyle w:val="ListeParagraf"/>
        <w:numPr>
          <w:ilvl w:val="0"/>
          <w:numId w:val="25"/>
        </w:numPr>
        <w:rPr>
          <w:sz w:val="22"/>
          <w:szCs w:val="22"/>
        </w:rPr>
      </w:pPr>
      <w:r w:rsidRPr="00FC112B">
        <w:rPr>
          <w:sz w:val="22"/>
          <w:szCs w:val="22"/>
        </w:rPr>
        <w:t>Öğretim yılının erken başlatılması</w:t>
      </w:r>
    </w:p>
    <w:p w14:paraId="409B8AF5" w14:textId="77777777" w:rsidR="00285C6A" w:rsidRPr="00FC112B" w:rsidRDefault="00285C6A" w:rsidP="00BD4977">
      <w:pPr>
        <w:pStyle w:val="ListeParagraf"/>
        <w:numPr>
          <w:ilvl w:val="0"/>
          <w:numId w:val="25"/>
        </w:numPr>
        <w:rPr>
          <w:sz w:val="22"/>
          <w:szCs w:val="22"/>
        </w:rPr>
      </w:pPr>
      <w:r w:rsidRPr="00FC112B">
        <w:rPr>
          <w:sz w:val="22"/>
          <w:szCs w:val="22"/>
        </w:rPr>
        <w:t>Haftalık okul günü sayısının artırılması</w:t>
      </w:r>
    </w:p>
    <w:p w14:paraId="5E02A975" w14:textId="77777777" w:rsidR="00285C6A" w:rsidRPr="00FC112B" w:rsidRDefault="00285C6A" w:rsidP="00BD4977">
      <w:pPr>
        <w:pStyle w:val="ListeParagraf"/>
        <w:numPr>
          <w:ilvl w:val="0"/>
          <w:numId w:val="25"/>
        </w:numPr>
        <w:rPr>
          <w:sz w:val="22"/>
          <w:szCs w:val="22"/>
        </w:rPr>
      </w:pPr>
      <w:r w:rsidRPr="00FC112B">
        <w:rPr>
          <w:sz w:val="22"/>
          <w:szCs w:val="22"/>
        </w:rPr>
        <w:t xml:space="preserve">İYEP ve </w:t>
      </w:r>
      <w:proofErr w:type="spellStart"/>
      <w:r w:rsidRPr="00FC112B">
        <w:rPr>
          <w:sz w:val="22"/>
          <w:szCs w:val="22"/>
        </w:rPr>
        <w:t>DYK’ların</w:t>
      </w:r>
      <w:proofErr w:type="spellEnd"/>
      <w:r w:rsidRPr="00FC112B">
        <w:rPr>
          <w:sz w:val="22"/>
          <w:szCs w:val="22"/>
        </w:rPr>
        <w:t xml:space="preserve"> telafi süreçleri için kullanılması</w:t>
      </w:r>
    </w:p>
    <w:p w14:paraId="564BE3FA" w14:textId="77777777" w:rsidR="00285C6A" w:rsidRPr="00FC112B" w:rsidRDefault="00285C6A" w:rsidP="00BD4977">
      <w:pPr>
        <w:pStyle w:val="ListeParagraf"/>
        <w:numPr>
          <w:ilvl w:val="0"/>
          <w:numId w:val="25"/>
        </w:numPr>
        <w:rPr>
          <w:sz w:val="22"/>
          <w:szCs w:val="22"/>
        </w:rPr>
      </w:pPr>
      <w:r w:rsidRPr="00FC112B">
        <w:rPr>
          <w:sz w:val="22"/>
          <w:szCs w:val="22"/>
        </w:rPr>
        <w:t>Seçmeli derslerin telafi süreci için uyarlanması</w:t>
      </w:r>
    </w:p>
    <w:p w14:paraId="4B5ED344" w14:textId="470C7C15" w:rsidR="00285C6A" w:rsidRPr="00FC112B" w:rsidRDefault="00927A77" w:rsidP="00285C6A">
      <w:pPr>
        <w:spacing w:before="120" w:after="120" w:line="276" w:lineRule="auto"/>
        <w:jc w:val="both"/>
        <w:rPr>
          <w:rFonts w:ascii="Palatino Linotype" w:eastAsia="Palatino Linotype" w:hAnsi="Palatino Linotype" w:cs="Palatino Linotype"/>
        </w:rPr>
      </w:pPr>
      <w:r w:rsidRPr="00FC112B">
        <w:rPr>
          <w:rFonts w:ascii="Palatino Linotype" w:eastAsia="Palatino Linotype" w:hAnsi="Palatino Linotype" w:cs="Palatino Linotype"/>
        </w:rPr>
        <w:t>Ö</w:t>
      </w:r>
      <w:r w:rsidR="00285C6A" w:rsidRPr="00FC112B">
        <w:rPr>
          <w:rFonts w:ascii="Palatino Linotype" w:eastAsia="Palatino Linotype" w:hAnsi="Palatino Linotype" w:cs="Palatino Linotype"/>
        </w:rPr>
        <w:t>ğrencilerin sosyal ve duygusal iyi olma hallerinin sağlanabilmesi için birbirleriyle etkileşimlerini artırmaya yönelik olarak da ek zamanlar oluşturulmalıdır. Bunun için teneffüs sürelerinin uzatılması seçeneği değerlendirilebilir.</w:t>
      </w:r>
    </w:p>
    <w:p w14:paraId="45010759" w14:textId="77777777" w:rsidR="00ED2B63" w:rsidRPr="00FC112B" w:rsidRDefault="00ED2B63" w:rsidP="00285C6A">
      <w:pPr>
        <w:spacing w:before="120" w:after="120" w:line="276" w:lineRule="auto"/>
        <w:jc w:val="both"/>
        <w:rPr>
          <w:rFonts w:ascii="Palatino Linotype" w:eastAsia="Palatino Linotype" w:hAnsi="Palatino Linotype" w:cs="Palatino Linotype"/>
        </w:rPr>
      </w:pPr>
    </w:p>
    <w:p w14:paraId="7C25F178" w14:textId="101FB9A8" w:rsidR="00285C6A" w:rsidRPr="00FC112B" w:rsidRDefault="00285C6A" w:rsidP="00ED2B63">
      <w:pPr>
        <w:rPr>
          <w:rFonts w:ascii="Palatino Linotype" w:hAnsi="Palatino Linotype"/>
          <w:b/>
        </w:rPr>
      </w:pPr>
      <w:bookmarkStart w:id="27" w:name="_Toc71981540"/>
      <w:bookmarkStart w:id="28" w:name="_GoBack"/>
      <w:bookmarkEnd w:id="28"/>
      <w:r w:rsidRPr="00FC112B">
        <w:rPr>
          <w:rFonts w:ascii="Palatino Linotype" w:hAnsi="Palatino Linotype"/>
          <w:b/>
        </w:rPr>
        <w:t>MÜDAHALE ALANLARI VE EYLEM ÖNERİLERİ</w:t>
      </w:r>
      <w:bookmarkEnd w:id="27"/>
    </w:p>
    <w:p w14:paraId="5A2C4E71" w14:textId="4614D4D7" w:rsidR="00285C6A" w:rsidRPr="00FC112B" w:rsidRDefault="00285C6A" w:rsidP="001F4DFF">
      <w:pPr>
        <w:pStyle w:val="Balk3"/>
        <w:rPr>
          <w:color w:val="auto"/>
          <w:sz w:val="22"/>
          <w:szCs w:val="22"/>
        </w:rPr>
      </w:pPr>
      <w:bookmarkStart w:id="29" w:name="_Toc71981541"/>
      <w:r w:rsidRPr="00FC112B">
        <w:rPr>
          <w:color w:val="auto"/>
          <w:sz w:val="22"/>
          <w:szCs w:val="22"/>
        </w:rPr>
        <w:t>ÖLÇME-DEĞERLENDİRME SÜREÇLERİ</w:t>
      </w:r>
      <w:bookmarkEnd w:id="29"/>
    </w:p>
    <w:p w14:paraId="33048960" w14:textId="77777777" w:rsidR="00ED2B63" w:rsidRPr="00FC112B" w:rsidRDefault="00285C6A" w:rsidP="00285C6A">
      <w:pPr>
        <w:spacing w:before="120" w:after="120" w:line="276" w:lineRule="auto"/>
        <w:jc w:val="both"/>
        <w:rPr>
          <w:rFonts w:ascii="Palatino Linotype" w:hAnsi="Palatino Linotype"/>
        </w:rPr>
      </w:pPr>
      <w:r w:rsidRPr="00FC112B">
        <w:rPr>
          <w:rFonts w:ascii="Palatino Linotype" w:hAnsi="Palatino Linotype"/>
        </w:rPr>
        <w:t xml:space="preserve">Türkiye’de 2020 yılının </w:t>
      </w:r>
      <w:proofErr w:type="gramStart"/>
      <w:r w:rsidRPr="00FC112B">
        <w:rPr>
          <w:rFonts w:ascii="Palatino Linotype" w:hAnsi="Palatino Linotype"/>
        </w:rPr>
        <w:t>Mart</w:t>
      </w:r>
      <w:proofErr w:type="gramEnd"/>
      <w:r w:rsidRPr="00FC112B">
        <w:rPr>
          <w:rFonts w:ascii="Palatino Linotype" w:hAnsi="Palatino Linotype"/>
        </w:rPr>
        <w:t xml:space="preserve"> ayından bu yana kimi sınıflar kısmi olarak okula giderken, kimi sınıflar yaklaşık bir yıl süresince okula hiç gitmemiştir. Yüz yüze eğitime ara verilen bu dönemlerde uzaktan eğitim ile bir ölçüde öğrenme kayıpları ve eksikliklerinin azaltılması sağlansa da uzaktan eğitimin doğası gereği sınırlılıkları, eğitim öğretim sürelerinin görece kısalması ve erişim sorunları gibi nedenler öğrencilerin öğrenme kayıpları ve eksikleri ile öğrenme düzeylerinin farklılaşmasına neden olmaktadır. </w:t>
      </w:r>
    </w:p>
    <w:p w14:paraId="40CCB2B8" w14:textId="5016E41E" w:rsidR="00927A77" w:rsidRPr="00FC112B" w:rsidRDefault="00927A77" w:rsidP="00285C6A">
      <w:pPr>
        <w:spacing w:before="120" w:after="120" w:line="276" w:lineRule="auto"/>
        <w:jc w:val="both"/>
        <w:rPr>
          <w:rFonts w:ascii="Palatino Linotype" w:hAnsi="Palatino Linotype"/>
        </w:rPr>
      </w:pPr>
      <w:r w:rsidRPr="00FC112B">
        <w:rPr>
          <w:rFonts w:ascii="Palatino Linotype" w:hAnsi="Palatino Linotype"/>
        </w:rPr>
        <w:t>K</w:t>
      </w:r>
      <w:r w:rsidR="00285C6A" w:rsidRPr="00FC112B">
        <w:rPr>
          <w:rFonts w:ascii="Palatino Linotype" w:hAnsi="Palatino Linotype"/>
        </w:rPr>
        <w:t xml:space="preserve">imi sınıflarda dönem sınavlarının yapılamamış olması, ölçme ve değerlendirmeye kaynaklık edecek kriterlerin net olarak belirlenmemiş olması, salgın öncesi performanslarına göre ara sınıfların bir üst sınıfa geçmiş sayılması, son sınıf öğrencilerinin mezun kabul edilmesi gibi uygulamalar öğrenme kayıpları ve eksiklerinin tespitini zorlaştırmaktadır. </w:t>
      </w:r>
    </w:p>
    <w:p w14:paraId="54468E24" w14:textId="20FEED76" w:rsidR="00285C6A" w:rsidRPr="00FC112B" w:rsidRDefault="00927A77" w:rsidP="00285C6A">
      <w:pPr>
        <w:spacing w:before="120" w:after="120" w:line="276" w:lineRule="auto"/>
        <w:jc w:val="both"/>
        <w:rPr>
          <w:rFonts w:ascii="Palatino Linotype" w:hAnsi="Palatino Linotype"/>
        </w:rPr>
      </w:pPr>
      <w:r w:rsidRPr="00FC112B">
        <w:rPr>
          <w:rFonts w:ascii="Palatino Linotype" w:hAnsi="Palatino Linotype"/>
        </w:rPr>
        <w:t>U</w:t>
      </w:r>
      <w:r w:rsidR="00285C6A" w:rsidRPr="00FC112B">
        <w:rPr>
          <w:rFonts w:ascii="Palatino Linotype" w:hAnsi="Palatino Linotype"/>
        </w:rPr>
        <w:t xml:space="preserve">zaktan eğitimin devam ettiği bugünlerde öğretmenler açısından da bir sorumluluk doğurmaktadır. Bu sorumluluk, öğrencinin derslere katılıp katılmadığının, ödevleri yapıp yapmadığının sayısal biçimde takip edilmesinin çok daha ötesinde öğrenme eksiklerinin ve kayıplarının tespiti amacıyla etkin ve nitelikli gözlem yapmak, öğrencinin öğrenip öğrenmediğinin ve ne kadar öğrendiğinin ipuçlarını takip ederek kanıt toplamayı içermelidir. Öğretmenin sınıf içi gözleminden başlamak üzere öğrencilerin gelişim ve öğrenme durumlarına ilişkin süreçlerin her aşamada takip edilmesi ve ölçme ve değerlendirmenin çok </w:t>
      </w:r>
      <w:r w:rsidR="00285C6A" w:rsidRPr="00FC112B">
        <w:rPr>
          <w:rFonts w:ascii="Palatino Linotype" w:hAnsi="Palatino Linotype"/>
        </w:rPr>
        <w:lastRenderedPageBreak/>
        <w:t xml:space="preserve">daha uzun vadeli olarak planlanması olası öğrenme kayıpları ve eksiklerini tanılama ve müdahale etmeyi kolaylaştıracaktır. </w:t>
      </w:r>
    </w:p>
    <w:p w14:paraId="5CF4CDE0" w14:textId="77777777" w:rsidR="00285C6A" w:rsidRPr="00FC112B" w:rsidRDefault="00285C6A" w:rsidP="00285C6A">
      <w:pPr>
        <w:jc w:val="both"/>
        <w:rPr>
          <w:rFonts w:ascii="Palatino Linotype" w:hAnsi="Palatino Linotype"/>
          <w:bCs/>
        </w:rPr>
      </w:pPr>
      <w:r w:rsidRPr="00FC112B">
        <w:rPr>
          <w:rFonts w:ascii="Palatino Linotype" w:hAnsi="Palatino Linotype"/>
          <w:bCs/>
        </w:rPr>
        <w:t>Öğrenme kayıpları ve eksiklerinin belirlenmesi kadar öğrencilerin sosyal ve duygusal gereksinimleri de belirlenmeli ve izlenmelidir.</w:t>
      </w:r>
    </w:p>
    <w:p w14:paraId="7782BE58" w14:textId="7E85661A" w:rsidR="00BE178F" w:rsidRPr="00FC112B" w:rsidRDefault="00285C6A" w:rsidP="00285C6A">
      <w:pPr>
        <w:jc w:val="both"/>
        <w:rPr>
          <w:rFonts w:ascii="Palatino Linotype" w:hAnsi="Palatino Linotype"/>
        </w:rPr>
      </w:pPr>
      <w:r w:rsidRPr="00FC112B">
        <w:rPr>
          <w:rFonts w:ascii="Palatino Linotype" w:hAnsi="Palatino Linotype"/>
        </w:rPr>
        <w:t xml:space="preserve">Çocuğun iyi olma halinin bilişsel, sosyal ve duygusal olarak bir bütün olduğu göz önünde bulundurulduğunda ölçme ve değerlendirmenin bilişsel becerileri ölçmede güçlü ve sürdürülebilir olması kadar sosyal ve duygusal açıdan gereksinimlerin belirlenmesi ve izlenmesinde de önemli bir role sahip olduğu açıktır. </w:t>
      </w:r>
      <w:r w:rsidR="00ED2B63" w:rsidRPr="00FC112B">
        <w:rPr>
          <w:rFonts w:ascii="Palatino Linotype" w:hAnsi="Palatino Linotype"/>
        </w:rPr>
        <w:t>Öğrencilerin</w:t>
      </w:r>
      <w:r w:rsidRPr="00FC112B">
        <w:rPr>
          <w:rFonts w:ascii="Palatino Linotype" w:hAnsi="Palatino Linotype"/>
        </w:rPr>
        <w:t xml:space="preserve"> sosyal ve duygusal ihtiyaçlarının da ölçülmesi ve geçirilen </w:t>
      </w:r>
      <w:proofErr w:type="spellStart"/>
      <w:r w:rsidRPr="00FC112B">
        <w:rPr>
          <w:rFonts w:ascii="Palatino Linotype" w:hAnsi="Palatino Linotype"/>
        </w:rPr>
        <w:t>travmatik</w:t>
      </w:r>
      <w:proofErr w:type="spellEnd"/>
      <w:r w:rsidRPr="00FC112B">
        <w:rPr>
          <w:rFonts w:ascii="Palatino Linotype" w:hAnsi="Palatino Linotype"/>
        </w:rPr>
        <w:t xml:space="preserve"> durumu iyileştirmeye ve öğrencilerin iyi oluşlarını desteklemeye yönelik adım atılarak öğrenme açısından nasıl ilerleneceğinin belirlenmesi gerekmektedir (</w:t>
      </w:r>
      <w:proofErr w:type="spellStart"/>
      <w:r w:rsidRPr="00FC112B">
        <w:rPr>
          <w:rFonts w:ascii="Palatino Linotype" w:hAnsi="Palatino Linotype"/>
        </w:rPr>
        <w:t>Darling-Hammond</w:t>
      </w:r>
      <w:proofErr w:type="spellEnd"/>
      <w:r w:rsidRPr="00FC112B">
        <w:rPr>
          <w:rFonts w:ascii="Palatino Linotype" w:hAnsi="Palatino Linotype"/>
        </w:rPr>
        <w:t xml:space="preserve">, 2021). </w:t>
      </w:r>
    </w:p>
    <w:p w14:paraId="306F6922" w14:textId="62C58307" w:rsidR="00BE178F" w:rsidRPr="00FC112B" w:rsidRDefault="00285C6A" w:rsidP="00285C6A">
      <w:pPr>
        <w:spacing w:before="120" w:after="120" w:line="276" w:lineRule="auto"/>
        <w:jc w:val="both"/>
        <w:rPr>
          <w:rFonts w:ascii="Palatino Linotype" w:hAnsi="Palatino Linotype"/>
        </w:rPr>
      </w:pPr>
      <w:proofErr w:type="spellStart"/>
      <w:r w:rsidRPr="00FC112B">
        <w:rPr>
          <w:rFonts w:ascii="Palatino Linotype" w:hAnsi="Palatino Linotype"/>
        </w:rPr>
        <w:t>Maslow’un</w:t>
      </w:r>
      <w:proofErr w:type="spellEnd"/>
      <w:r w:rsidRPr="00FC112B">
        <w:rPr>
          <w:rFonts w:ascii="Palatino Linotype" w:hAnsi="Palatino Linotype"/>
        </w:rPr>
        <w:t xml:space="preserve"> İhtiyaçlar Hiyerarşisi, öğrencilerin zihinsel ve fiziksel sağlık, güvenli ve işlevsel bir öğrenme ortamı gibi temel ihtiyaçlarının karşılanmasının üst düzey öğrenme için gerekli önkoşullar olduğu hakkında genel bir çerçeve sağlamaktadır. </w:t>
      </w:r>
    </w:p>
    <w:p w14:paraId="4EEC2AC1" w14:textId="64C5ADCC" w:rsidR="003E5CD4" w:rsidRPr="00FC112B" w:rsidRDefault="00285C6A" w:rsidP="003E5CD4">
      <w:pPr>
        <w:spacing w:before="120" w:after="120" w:line="276" w:lineRule="auto"/>
        <w:jc w:val="both"/>
        <w:rPr>
          <w:rFonts w:ascii="Palatino Linotype" w:eastAsia="Palatino Linotype" w:hAnsi="Palatino Linotype" w:cs="Palatino Linotype"/>
        </w:rPr>
      </w:pPr>
      <w:r w:rsidRPr="00FC112B">
        <w:rPr>
          <w:rFonts w:ascii="Palatino Linotype" w:eastAsia="Palatino Linotype" w:hAnsi="Palatino Linotype" w:cs="Palatino Linotype"/>
        </w:rPr>
        <w:t>Telafi eğitimleri planlanırken başlangıçta öğrenciler öğrenmeye hazır olma</w:t>
      </w:r>
      <w:r w:rsidR="00ED2B63" w:rsidRPr="00FC112B">
        <w:rPr>
          <w:rFonts w:ascii="Palatino Linotype" w:eastAsia="Palatino Linotype" w:hAnsi="Palatino Linotype" w:cs="Palatino Linotype"/>
        </w:rPr>
        <w:t>lıdır.</w:t>
      </w:r>
    </w:p>
    <w:p w14:paraId="5C4AF426" w14:textId="7EE7DE09" w:rsidR="00285C6A" w:rsidRPr="00FC112B" w:rsidRDefault="00285C6A" w:rsidP="00285C6A">
      <w:pPr>
        <w:spacing w:before="120" w:after="120" w:line="276" w:lineRule="auto"/>
        <w:jc w:val="both"/>
        <w:rPr>
          <w:rFonts w:ascii="Palatino Linotype" w:eastAsia="Palatino Linotype" w:hAnsi="Palatino Linotype" w:cs="Palatino Linotype"/>
        </w:rPr>
      </w:pPr>
      <w:r w:rsidRPr="00FC112B">
        <w:rPr>
          <w:rFonts w:ascii="Palatino Linotype" w:eastAsia="Palatino Linotype" w:hAnsi="Palatino Linotype" w:cs="Palatino Linotype"/>
        </w:rPr>
        <w:t xml:space="preserve">Öğrenme kayıplarının okul terkleri gibi daha büyük problemlere sebep olmaması için özellikle mülteci çocuklar, mevsimlik tarım işçilerinin çocukları, özel eğitim ihtiyacı olan çocuklar, salgın nedeniyle ailesi gelir kaybı yaşayan çocuklar, ergenlik çağı kız çocukları gibi risk grubunda yer alan çocukların </w:t>
      </w:r>
      <w:r w:rsidR="00ED2B63" w:rsidRPr="00FC112B">
        <w:rPr>
          <w:rFonts w:ascii="Palatino Linotype" w:eastAsia="Palatino Linotype" w:hAnsi="Palatino Linotype" w:cs="Palatino Linotype"/>
        </w:rPr>
        <w:t>tespiti yapılmalıdır.</w:t>
      </w:r>
      <w:r w:rsidRPr="00FC112B">
        <w:rPr>
          <w:rFonts w:ascii="Palatino Linotype" w:eastAsia="Palatino Linotype" w:hAnsi="Palatino Linotype" w:cs="Palatino Linotype"/>
        </w:rPr>
        <w:t xml:space="preserve"> </w:t>
      </w:r>
    </w:p>
    <w:p w14:paraId="3947E29F" w14:textId="77777777" w:rsidR="003E5CD4" w:rsidRPr="00FC112B" w:rsidRDefault="003E5CD4" w:rsidP="00285C6A">
      <w:pPr>
        <w:spacing w:before="120" w:after="120" w:line="276" w:lineRule="auto"/>
        <w:jc w:val="both"/>
        <w:rPr>
          <w:rFonts w:ascii="Palatino Linotype" w:eastAsia="Palatino Linotype" w:hAnsi="Palatino Linotype" w:cs="Palatino Linotype"/>
        </w:rPr>
      </w:pPr>
    </w:p>
    <w:p w14:paraId="0E615200" w14:textId="307CC7DE" w:rsidR="00285C6A" w:rsidRPr="00FC112B" w:rsidRDefault="00285C6A" w:rsidP="001F4DFF">
      <w:pPr>
        <w:pStyle w:val="Balk3"/>
        <w:rPr>
          <w:rFonts w:eastAsiaTheme="minorHAnsi"/>
          <w:color w:val="auto"/>
          <w:sz w:val="22"/>
          <w:szCs w:val="22"/>
        </w:rPr>
      </w:pPr>
      <w:bookmarkStart w:id="30" w:name="_Toc71981542"/>
      <w:r w:rsidRPr="00FC112B">
        <w:rPr>
          <w:rFonts w:eastAsiaTheme="minorHAnsi"/>
          <w:color w:val="auto"/>
          <w:sz w:val="22"/>
          <w:szCs w:val="22"/>
        </w:rPr>
        <w:t>ÖĞRETİM PROGRAMLARI</w:t>
      </w:r>
      <w:bookmarkEnd w:id="30"/>
      <w:r w:rsidRPr="00FC112B">
        <w:rPr>
          <w:rFonts w:eastAsiaTheme="minorHAnsi"/>
          <w:color w:val="auto"/>
          <w:sz w:val="22"/>
          <w:szCs w:val="22"/>
        </w:rPr>
        <w:t xml:space="preserve"> </w:t>
      </w:r>
    </w:p>
    <w:p w14:paraId="19D1439E" w14:textId="060E503E" w:rsidR="003E5CD4" w:rsidRPr="00FC112B" w:rsidRDefault="00ED2B63" w:rsidP="00285C6A">
      <w:pPr>
        <w:spacing w:before="120" w:after="120" w:line="276" w:lineRule="auto"/>
        <w:jc w:val="both"/>
        <w:rPr>
          <w:rFonts w:ascii="Palatino Linotype" w:eastAsia="Palatino Linotype" w:hAnsi="Palatino Linotype" w:cs="Palatino Linotype"/>
        </w:rPr>
      </w:pPr>
      <w:r w:rsidRPr="00FC112B">
        <w:rPr>
          <w:rFonts w:ascii="Palatino Linotype" w:eastAsia="Palatino Linotype" w:hAnsi="Palatino Linotype" w:cs="Palatino Linotype"/>
        </w:rPr>
        <w:t>Salgın</w:t>
      </w:r>
      <w:r w:rsidR="00285C6A" w:rsidRPr="00FC112B">
        <w:rPr>
          <w:rFonts w:ascii="Palatino Linotype" w:eastAsia="Palatino Linotype" w:hAnsi="Palatino Linotype" w:cs="Palatino Linotype"/>
        </w:rPr>
        <w:t xml:space="preserve"> sürecinde öğrenilemeyen ve önkoşul öğrenmeler olmaları nedeniyle sonraki öğrenmelerin temelini oluşturan içerik, kazanım ve becerilerden başlayarak mevcut sınıfın öğrenmelerine uzanacak biçimde kademeli bir öğretim programı düzenlemesi yapılmalıdır. Kazanımlara tayin edilen süre, kazanımların kapsamı ve derinliği bu doğrultuda program geliştirme uzmanlarınca her sınıf düzeyi için yeniden düzenlenmelidir.</w:t>
      </w:r>
    </w:p>
    <w:p w14:paraId="50310B69" w14:textId="77777777" w:rsidR="00285C6A" w:rsidRPr="00FC112B" w:rsidRDefault="00285C6A" w:rsidP="00285C6A">
      <w:pPr>
        <w:spacing w:before="120" w:after="120" w:line="276" w:lineRule="auto"/>
        <w:jc w:val="both"/>
        <w:rPr>
          <w:rFonts w:ascii="Palatino Linotype" w:eastAsia="Palatino Linotype" w:hAnsi="Palatino Linotype" w:cs="Palatino Linotype"/>
        </w:rPr>
      </w:pPr>
      <w:r w:rsidRPr="00FC112B">
        <w:rPr>
          <w:rFonts w:ascii="Palatino Linotype" w:eastAsia="Palatino Linotype" w:hAnsi="Palatino Linotype" w:cs="Palatino Linotype"/>
        </w:rPr>
        <w:t>Yeni program çalışmaları kapsamında mevcut öğretim programları çerçeve program anlayışıyla yeniden uyarlanmalı, salgında önemi anlaşılan yaşam becerilerine de yer verilmelidir.</w:t>
      </w:r>
    </w:p>
    <w:p w14:paraId="6560DD67" w14:textId="77777777" w:rsidR="00ED2B63" w:rsidRPr="00FC112B" w:rsidRDefault="00285C6A" w:rsidP="00ED2B63">
      <w:pPr>
        <w:spacing w:before="120" w:after="120" w:line="276" w:lineRule="auto"/>
        <w:jc w:val="both"/>
        <w:rPr>
          <w:rFonts w:ascii="Palatino Linotype" w:eastAsia="Palatino Linotype" w:hAnsi="Palatino Linotype" w:cs="Palatino Linotype"/>
        </w:rPr>
      </w:pPr>
      <w:r w:rsidRPr="00FC112B">
        <w:rPr>
          <w:rFonts w:ascii="Palatino Linotype" w:eastAsia="Palatino Linotype" w:hAnsi="Palatino Linotype" w:cs="Palatino Linotype"/>
        </w:rPr>
        <w:t xml:space="preserve">Salgın sürecinde bu amaç dahilinde öğretim programlarına ilişkin yapılan tek düzenleme, Ağustos-Eylül aylarında toplamda üç hafta süren ve Bakanlık tarafından yayınlanan 2019-2020 eğitim öğretim yılının ikinci dönemine ait derslere yönelik kritik konu ve kazanımlar ile etkinlik örnekleri uygulamasıdır. </w:t>
      </w:r>
    </w:p>
    <w:p w14:paraId="221EE9DB" w14:textId="77777777" w:rsidR="0010413F" w:rsidRPr="00FC112B" w:rsidRDefault="00285C6A" w:rsidP="00ED2B63">
      <w:pPr>
        <w:spacing w:before="120" w:after="120" w:line="276" w:lineRule="auto"/>
        <w:jc w:val="both"/>
        <w:rPr>
          <w:rFonts w:ascii="Palatino Linotype" w:eastAsia="Palatino Linotype" w:hAnsi="Palatino Linotype" w:cs="Palatino Linotype"/>
        </w:rPr>
      </w:pPr>
      <w:r w:rsidRPr="00FC112B">
        <w:rPr>
          <w:rFonts w:ascii="Palatino Linotype" w:eastAsia="Palatino Linotype" w:hAnsi="Palatino Linotype" w:cs="Palatino Linotype"/>
        </w:rPr>
        <w:t xml:space="preserve">Yeni öğretim programlarının temel çekirdeği her koşulda vazgeçilmez bilgi, beceri ve yetkinlikler merkezinde şekillenmelidir. </w:t>
      </w:r>
    </w:p>
    <w:p w14:paraId="2478A627" w14:textId="48A5F7C4" w:rsidR="00285C6A" w:rsidRPr="00FC112B" w:rsidRDefault="00ED2B63" w:rsidP="00ED2B63">
      <w:pPr>
        <w:spacing w:before="120" w:after="120" w:line="276" w:lineRule="auto"/>
        <w:jc w:val="both"/>
        <w:rPr>
          <w:rFonts w:ascii="Palatino Linotype" w:hAnsi="Palatino Linotype"/>
        </w:rPr>
      </w:pPr>
      <w:r w:rsidRPr="00FC112B">
        <w:rPr>
          <w:rFonts w:ascii="Palatino Linotype" w:eastAsia="Palatino Linotype" w:hAnsi="Palatino Linotype" w:cs="Palatino Linotype"/>
        </w:rPr>
        <w:t>Bütünleşik</w:t>
      </w:r>
      <w:r w:rsidR="00285C6A" w:rsidRPr="00FC112B">
        <w:rPr>
          <w:rFonts w:ascii="Palatino Linotype" w:eastAsia="Palatino Linotype" w:hAnsi="Palatino Linotype" w:cs="Palatino Linotype"/>
        </w:rPr>
        <w:t xml:space="preserve"> öğretim programı </w:t>
      </w:r>
      <w:r w:rsidRPr="00FC112B">
        <w:rPr>
          <w:rFonts w:ascii="Palatino Linotype" w:eastAsia="Palatino Linotype" w:hAnsi="Palatino Linotype" w:cs="Palatino Linotype"/>
        </w:rPr>
        <w:t>geliştirilmelidir.</w:t>
      </w:r>
    </w:p>
    <w:p w14:paraId="380E3BB0" w14:textId="4A842D99" w:rsidR="00285C6A" w:rsidRPr="00FC112B" w:rsidRDefault="00285C6A" w:rsidP="001F4DFF">
      <w:pPr>
        <w:spacing w:before="120" w:after="120" w:line="276" w:lineRule="auto"/>
        <w:jc w:val="both"/>
        <w:rPr>
          <w:rFonts w:ascii="Palatino Linotype" w:eastAsia="Palatino Linotype" w:hAnsi="Palatino Linotype" w:cs="Palatino Linotype"/>
        </w:rPr>
      </w:pPr>
      <w:r w:rsidRPr="00FC112B">
        <w:rPr>
          <w:rFonts w:ascii="Palatino Linotype" w:eastAsia="Palatino Linotype" w:hAnsi="Palatino Linotype" w:cs="Palatino Linotype"/>
        </w:rPr>
        <w:lastRenderedPageBreak/>
        <w:t xml:space="preserve">Uzaktan öğrenme sürecinde çoğunlukla kapsam dışı bırakılan uygulamalı dersler, öğrencinin bütüncül gelişimini de destekleyecek biçimde yeni bir anlayışla düzenlenmelidir. </w:t>
      </w:r>
    </w:p>
    <w:p w14:paraId="4BD621EB" w14:textId="77777777" w:rsidR="003E5CD4" w:rsidRPr="00FC112B" w:rsidRDefault="003E5CD4" w:rsidP="001F4DFF">
      <w:pPr>
        <w:spacing w:before="120" w:after="120" w:line="276" w:lineRule="auto"/>
        <w:jc w:val="both"/>
        <w:rPr>
          <w:rFonts w:ascii="Palatino Linotype" w:eastAsia="Palatino Linotype" w:hAnsi="Palatino Linotype" w:cs="Palatino Linotype"/>
          <w:b/>
        </w:rPr>
      </w:pPr>
    </w:p>
    <w:p w14:paraId="547C0D63" w14:textId="4588ED4F" w:rsidR="00285C6A" w:rsidRPr="00FC112B" w:rsidRDefault="00285C6A" w:rsidP="001F4DFF">
      <w:pPr>
        <w:pStyle w:val="Balk3"/>
        <w:rPr>
          <w:rFonts w:eastAsiaTheme="minorHAnsi"/>
          <w:color w:val="auto"/>
          <w:sz w:val="22"/>
          <w:szCs w:val="22"/>
        </w:rPr>
      </w:pPr>
      <w:bookmarkStart w:id="31" w:name="_Toc71981543"/>
      <w:r w:rsidRPr="00FC112B">
        <w:rPr>
          <w:rFonts w:eastAsiaTheme="minorHAnsi"/>
          <w:color w:val="auto"/>
          <w:sz w:val="22"/>
          <w:szCs w:val="22"/>
        </w:rPr>
        <w:t>ODAKLI TELAFİ</w:t>
      </w:r>
      <w:bookmarkEnd w:id="31"/>
      <w:r w:rsidRPr="00FC112B">
        <w:rPr>
          <w:rFonts w:eastAsiaTheme="minorHAnsi"/>
          <w:color w:val="auto"/>
          <w:sz w:val="22"/>
          <w:szCs w:val="22"/>
        </w:rPr>
        <w:t xml:space="preserve"> </w:t>
      </w:r>
    </w:p>
    <w:p w14:paraId="51D2B876" w14:textId="77777777" w:rsidR="00F67936" w:rsidRPr="00FC112B" w:rsidRDefault="00285C6A" w:rsidP="00ED2B63">
      <w:pPr>
        <w:spacing w:before="120" w:after="120" w:line="276" w:lineRule="auto"/>
        <w:jc w:val="both"/>
        <w:rPr>
          <w:rFonts w:ascii="Palatino Linotype" w:eastAsia="Palatino Linotype" w:hAnsi="Palatino Linotype" w:cs="Palatino Linotype"/>
        </w:rPr>
      </w:pPr>
      <w:r w:rsidRPr="00FC112B">
        <w:rPr>
          <w:rFonts w:ascii="Palatino Linotype" w:eastAsia="Palatino Linotype" w:hAnsi="Palatino Linotype" w:cs="Palatino Linotype"/>
        </w:rPr>
        <w:t xml:space="preserve">Uzaktan eğitimden olumsuz anlamda en çok etkilenen öğrenci grupları için odaklı telafi programları uygulanmalıdır. </w:t>
      </w:r>
    </w:p>
    <w:p w14:paraId="0190E91C" w14:textId="63626BE9" w:rsidR="003E5CD4" w:rsidRPr="00FC112B" w:rsidRDefault="00285C6A" w:rsidP="00ED2B63">
      <w:pPr>
        <w:spacing w:before="120" w:after="120" w:line="276" w:lineRule="auto"/>
        <w:jc w:val="both"/>
        <w:rPr>
          <w:rFonts w:ascii="Palatino Linotype" w:hAnsi="Palatino Linotype"/>
          <w:bCs/>
        </w:rPr>
      </w:pPr>
      <w:r w:rsidRPr="00FC112B">
        <w:rPr>
          <w:rFonts w:ascii="Palatino Linotype" w:hAnsi="Palatino Linotype"/>
          <w:bCs/>
        </w:rPr>
        <w:t xml:space="preserve">İlkokul 1. sınıfı uzaktan eğitim yoluyla tamamlayan öğrencilerin okuma-yazma ve diğer temel becerileri desteklenmelidir. </w:t>
      </w:r>
    </w:p>
    <w:p w14:paraId="4A8C3E55" w14:textId="47AD3602" w:rsidR="00285C6A" w:rsidRPr="00FC112B" w:rsidRDefault="00285C6A" w:rsidP="00285C6A">
      <w:pPr>
        <w:spacing w:before="120" w:after="120" w:line="276" w:lineRule="auto"/>
        <w:jc w:val="both"/>
        <w:rPr>
          <w:rFonts w:ascii="Palatino Linotype" w:eastAsia="Palatino Linotype" w:hAnsi="Palatino Linotype" w:cs="Palatino Linotype"/>
        </w:rPr>
      </w:pPr>
    </w:p>
    <w:p w14:paraId="01401BF9" w14:textId="69DA2D19" w:rsidR="00285C6A" w:rsidRPr="00FC112B" w:rsidRDefault="00285C6A" w:rsidP="001F4DFF">
      <w:pPr>
        <w:pStyle w:val="Balk3"/>
        <w:rPr>
          <w:color w:val="auto"/>
          <w:sz w:val="22"/>
          <w:szCs w:val="22"/>
        </w:rPr>
      </w:pPr>
      <w:bookmarkStart w:id="32" w:name="_Toc71981544"/>
      <w:r w:rsidRPr="00FC112B">
        <w:rPr>
          <w:color w:val="auto"/>
          <w:sz w:val="22"/>
          <w:szCs w:val="22"/>
        </w:rPr>
        <w:t>REHBERLİK ANLAYIŞI</w:t>
      </w:r>
      <w:bookmarkEnd w:id="32"/>
    </w:p>
    <w:p w14:paraId="137DD1D0" w14:textId="77777777" w:rsidR="00285C6A" w:rsidRPr="00FC112B" w:rsidRDefault="00285C6A" w:rsidP="00285C6A">
      <w:pPr>
        <w:spacing w:before="120" w:after="120" w:line="276" w:lineRule="auto"/>
        <w:jc w:val="both"/>
        <w:rPr>
          <w:rFonts w:ascii="Palatino Linotype" w:hAnsi="Palatino Linotype"/>
          <w:bCs/>
        </w:rPr>
      </w:pPr>
      <w:r w:rsidRPr="00FC112B">
        <w:rPr>
          <w:rFonts w:ascii="Palatino Linotype" w:hAnsi="Palatino Linotype"/>
          <w:bCs/>
        </w:rPr>
        <w:t xml:space="preserve">Okul rehberlik servislerinin, salgınla birlikte değişen rehberlik ve psikolojik danışma ihtiyacını karşılamak üzere yeni koşullara uygun bir rehberlik anlayışı geliştirmesi sağlanmalıdır. </w:t>
      </w:r>
    </w:p>
    <w:p w14:paraId="2AF18321" w14:textId="1AB73E78" w:rsidR="00BD4977" w:rsidRPr="00FC112B" w:rsidRDefault="00285C6A" w:rsidP="003E5CD4">
      <w:pPr>
        <w:jc w:val="both"/>
        <w:rPr>
          <w:rFonts w:ascii="Palatino Linotype" w:hAnsi="Palatino Linotype"/>
        </w:rPr>
      </w:pPr>
      <w:r w:rsidRPr="00FC112B">
        <w:rPr>
          <w:rFonts w:ascii="Palatino Linotype" w:eastAsia="Calibri" w:hAnsi="Palatino Linotype" w:cs="Times New Roman"/>
        </w:rPr>
        <w:t>Salgınla birlikte öğrencilerin ekran başında geçirdikleri sürelerin artması, ekran bağımlılığı, siber zorbalık, fiziksel hareketsizliğe bağlı çeşitli sağlık sorunları gibi yeni sorun alanlarını da beraberinde getirmiştir.</w:t>
      </w:r>
      <w:r w:rsidRPr="00FC112B">
        <w:rPr>
          <w:rFonts w:ascii="Palatino Linotype" w:eastAsia="Palatino Linotype" w:hAnsi="Palatino Linotype" w:cs="Palatino Linotype"/>
        </w:rPr>
        <w:t xml:space="preserve"> </w:t>
      </w:r>
    </w:p>
    <w:p w14:paraId="688C8E5F" w14:textId="77777777" w:rsidR="003B1AE6" w:rsidRPr="00FC112B" w:rsidRDefault="003B1AE6" w:rsidP="001F4DFF">
      <w:pPr>
        <w:pStyle w:val="Balk3"/>
        <w:rPr>
          <w:color w:val="auto"/>
          <w:sz w:val="22"/>
          <w:szCs w:val="22"/>
        </w:rPr>
      </w:pPr>
      <w:bookmarkStart w:id="33" w:name="_Toc71981545"/>
    </w:p>
    <w:p w14:paraId="2252B6DA" w14:textId="531BB21B" w:rsidR="00285C6A" w:rsidRPr="00FC112B" w:rsidRDefault="00285C6A" w:rsidP="001F4DFF">
      <w:pPr>
        <w:pStyle w:val="Balk3"/>
        <w:rPr>
          <w:color w:val="auto"/>
          <w:sz w:val="22"/>
          <w:szCs w:val="22"/>
        </w:rPr>
      </w:pPr>
      <w:r w:rsidRPr="00FC112B">
        <w:rPr>
          <w:color w:val="auto"/>
          <w:sz w:val="22"/>
          <w:szCs w:val="22"/>
        </w:rPr>
        <w:t>ÖĞRETMENLERİN DESTEKLENMESİ</w:t>
      </w:r>
      <w:bookmarkEnd w:id="33"/>
    </w:p>
    <w:p w14:paraId="1E7C13FB" w14:textId="733EC72C" w:rsidR="003E5CD4" w:rsidRPr="00FC112B" w:rsidRDefault="00285C6A" w:rsidP="00285C6A">
      <w:pPr>
        <w:spacing w:before="120" w:after="120" w:line="276" w:lineRule="auto"/>
        <w:jc w:val="both"/>
        <w:rPr>
          <w:rFonts w:ascii="Palatino Linotype" w:hAnsi="Palatino Linotype"/>
          <w:bCs/>
        </w:rPr>
      </w:pPr>
      <w:r w:rsidRPr="00FC112B">
        <w:rPr>
          <w:rFonts w:ascii="Palatino Linotype" w:hAnsi="Palatino Linotype"/>
        </w:rPr>
        <w:t>Öğrencilerin bu süreçteki farklılaşan deneyimlerinden hareketle sınıfların önemli bir bölümü eskisinden farklı olarak neredeyse köy okullarındaki gibi birleştirilmiş sınıf özellikleri taşıma noktasına gelmiş olabilir.</w:t>
      </w:r>
      <w:r w:rsidRPr="00FC112B">
        <w:rPr>
          <w:rFonts w:ascii="Palatino Linotype" w:hAnsi="Palatino Linotype"/>
          <w:bCs/>
        </w:rPr>
        <w:t xml:space="preserve"> </w:t>
      </w:r>
    </w:p>
    <w:p w14:paraId="473C9127" w14:textId="04F097E9" w:rsidR="00285C6A" w:rsidRPr="00FC112B" w:rsidRDefault="003B1AE6" w:rsidP="003B1AE6">
      <w:pPr>
        <w:autoSpaceDE w:val="0"/>
        <w:autoSpaceDN w:val="0"/>
        <w:adjustRightInd w:val="0"/>
        <w:spacing w:after="0" w:line="276" w:lineRule="auto"/>
        <w:jc w:val="both"/>
        <w:rPr>
          <w:rFonts w:ascii="Palatino Linotype" w:hAnsi="Palatino Linotype" w:cs="Times New Roman"/>
        </w:rPr>
      </w:pPr>
      <w:r w:rsidRPr="00FC112B">
        <w:rPr>
          <w:rFonts w:ascii="Palatino Linotype" w:hAnsi="Palatino Linotype" w:cs="Times New Roman"/>
        </w:rPr>
        <w:t>Öncelikli</w:t>
      </w:r>
      <w:r w:rsidR="00285C6A" w:rsidRPr="00FC112B">
        <w:rPr>
          <w:rFonts w:ascii="Palatino Linotype" w:hAnsi="Palatino Linotype" w:cs="Times New Roman"/>
        </w:rPr>
        <w:t xml:space="preserve"> hedeflerden biri öğretmenlerin iyi olma hallerinin sağlanması olmalıdır. Bu hedefin gerçekleştirilmesine yönelik olarak</w:t>
      </w:r>
      <w:r w:rsidRPr="00FC112B">
        <w:rPr>
          <w:rFonts w:ascii="Palatino Linotype" w:hAnsi="Palatino Linotype" w:cs="Times New Roman"/>
        </w:rPr>
        <w:t xml:space="preserve"> </w:t>
      </w:r>
      <w:r w:rsidR="00285C6A" w:rsidRPr="00FC112B">
        <w:rPr>
          <w:rFonts w:ascii="Palatino Linotype" w:hAnsi="Palatino Linotype" w:cs="Times New Roman"/>
        </w:rPr>
        <w:t xml:space="preserve">iyi olma hallerini önceleyen </w:t>
      </w:r>
      <w:proofErr w:type="spellStart"/>
      <w:r w:rsidR="00285C6A" w:rsidRPr="00FC112B">
        <w:rPr>
          <w:rFonts w:ascii="Palatino Linotype" w:hAnsi="Palatino Linotype" w:cs="Times New Roman"/>
        </w:rPr>
        <w:t>psikososyal</w:t>
      </w:r>
      <w:proofErr w:type="spellEnd"/>
      <w:r w:rsidR="00285C6A" w:rsidRPr="00FC112B">
        <w:rPr>
          <w:rFonts w:ascii="Palatino Linotype" w:hAnsi="Palatino Linotype" w:cs="Times New Roman"/>
        </w:rPr>
        <w:t xml:space="preserve"> destek mekanizmaları geliştirilmelidir.</w:t>
      </w:r>
    </w:p>
    <w:p w14:paraId="4E3FCCD2" w14:textId="25FA5E5A" w:rsidR="000A25E5" w:rsidRPr="00FC112B" w:rsidRDefault="000A25E5" w:rsidP="001F4DFF">
      <w:pPr>
        <w:pStyle w:val="Balk3"/>
        <w:rPr>
          <w:color w:val="auto"/>
          <w:sz w:val="22"/>
          <w:szCs w:val="22"/>
        </w:rPr>
      </w:pPr>
      <w:bookmarkStart w:id="34" w:name="_Toc71981546"/>
    </w:p>
    <w:p w14:paraId="110278DE" w14:textId="26E38BC8" w:rsidR="00944588" w:rsidRPr="00FC112B" w:rsidRDefault="00944588" w:rsidP="00944588">
      <w:pPr>
        <w:rPr>
          <w:rFonts w:ascii="Palatino Linotype" w:hAnsi="Palatino Linotype"/>
        </w:rPr>
      </w:pPr>
    </w:p>
    <w:p w14:paraId="027634CD" w14:textId="7984225F" w:rsidR="00944588" w:rsidRPr="00FC112B" w:rsidRDefault="00944588" w:rsidP="00944588">
      <w:pPr>
        <w:rPr>
          <w:rFonts w:ascii="Palatino Linotype" w:hAnsi="Palatino Linotype"/>
          <w:b/>
        </w:rPr>
      </w:pPr>
      <w:r w:rsidRPr="00FC112B">
        <w:rPr>
          <w:rFonts w:ascii="Palatino Linotype" w:hAnsi="Palatino Linotype"/>
          <w:b/>
        </w:rPr>
        <w:t>GELECEĞE HAZIRLIK</w:t>
      </w:r>
    </w:p>
    <w:p w14:paraId="5D2796B6" w14:textId="7B40D6B3" w:rsidR="00944588" w:rsidRPr="00FC112B" w:rsidRDefault="00944588" w:rsidP="00944588">
      <w:pPr>
        <w:jc w:val="both"/>
        <w:rPr>
          <w:rFonts w:ascii="Palatino Linotype" w:hAnsi="Palatino Linotype"/>
        </w:rPr>
      </w:pPr>
      <w:r w:rsidRPr="00FC112B">
        <w:rPr>
          <w:rFonts w:ascii="Palatino Linotype" w:hAnsi="Palatino Linotype"/>
        </w:rPr>
        <w:t>Gelecekte yaşanabilecek olası doğal afet ve salgın gibi durumlarda eğitim öğretimin sürdürülmesi ve öğrenme kayıplarının azaltılması için önceden hazırlanmış eğitimde acil durum eylem planının oluşturulması gerekmektedir.</w:t>
      </w:r>
    </w:p>
    <w:bookmarkEnd w:id="34"/>
    <w:sectPr w:rsidR="00944588" w:rsidRPr="00FC112B" w:rsidSect="00F31D30">
      <w:headerReference w:type="default" r:id="rId11"/>
      <w:footerReference w:type="even" r:id="rId12"/>
      <w:footerReference w:type="default" r:id="rId13"/>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27B9E" w14:textId="77777777" w:rsidR="00C23F19" w:rsidRDefault="00C23F19" w:rsidP="00542728">
      <w:pPr>
        <w:spacing w:after="0" w:line="240" w:lineRule="auto"/>
      </w:pPr>
      <w:r>
        <w:separator/>
      </w:r>
    </w:p>
    <w:p w14:paraId="66AD2D78" w14:textId="77777777" w:rsidR="00C23F19" w:rsidRDefault="00C23F19"/>
  </w:endnote>
  <w:endnote w:type="continuationSeparator" w:id="0">
    <w:p w14:paraId="18ED02C0" w14:textId="77777777" w:rsidR="00C23F19" w:rsidRDefault="00C23F19" w:rsidP="00542728">
      <w:pPr>
        <w:spacing w:after="0" w:line="240" w:lineRule="auto"/>
      </w:pPr>
      <w:r>
        <w:continuationSeparator/>
      </w:r>
    </w:p>
    <w:p w14:paraId="578F3938" w14:textId="77777777" w:rsidR="00C23F19" w:rsidRDefault="00C23F19"/>
  </w:endnote>
  <w:endnote w:type="continuationNotice" w:id="1">
    <w:p w14:paraId="7A7D2526" w14:textId="77777777" w:rsidR="00C23F19" w:rsidRDefault="00C23F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541437290"/>
      <w:docPartObj>
        <w:docPartGallery w:val="Page Numbers (Bottom of Page)"/>
        <w:docPartUnique/>
      </w:docPartObj>
    </w:sdtPr>
    <w:sdtEndPr>
      <w:rPr>
        <w:rStyle w:val="SayfaNumaras"/>
      </w:rPr>
    </w:sdtEndPr>
    <w:sdtContent>
      <w:p w14:paraId="604D1557" w14:textId="77777777" w:rsidR="00C23F19" w:rsidRDefault="00C23F19" w:rsidP="00F31D30">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08388A5E" w14:textId="77777777" w:rsidR="00C23F19" w:rsidRDefault="00C23F19" w:rsidP="00F31D30">
    <w:pPr>
      <w:pStyle w:val="AltBilgi"/>
      <w:ind w:right="360"/>
    </w:pPr>
  </w:p>
  <w:p w14:paraId="428AF88A" w14:textId="77777777" w:rsidR="00C23F19" w:rsidRDefault="00C23F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399369"/>
      <w:docPartObj>
        <w:docPartGallery w:val="Page Numbers (Bottom of Page)"/>
        <w:docPartUnique/>
      </w:docPartObj>
    </w:sdtPr>
    <w:sdtEndPr/>
    <w:sdtContent>
      <w:p w14:paraId="3E466063" w14:textId="09D44955" w:rsidR="00445FCB" w:rsidRDefault="00445FCB">
        <w:pPr>
          <w:pStyle w:val="AltBilgi"/>
          <w:jc w:val="center"/>
        </w:pPr>
        <w:r>
          <w:fldChar w:fldCharType="begin"/>
        </w:r>
        <w:r>
          <w:instrText>PAGE   \* MERGEFORMAT</w:instrText>
        </w:r>
        <w:r>
          <w:fldChar w:fldCharType="separate"/>
        </w:r>
        <w:r>
          <w:t>2</w:t>
        </w:r>
        <w:r>
          <w:fldChar w:fldCharType="end"/>
        </w:r>
      </w:p>
    </w:sdtContent>
  </w:sdt>
  <w:p w14:paraId="67037E9E" w14:textId="77777777" w:rsidR="00C23F19" w:rsidRDefault="00C23F19" w:rsidP="002F5362">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13B1F" w14:textId="77777777" w:rsidR="00C23F19" w:rsidRDefault="00C23F19" w:rsidP="00542728">
      <w:pPr>
        <w:spacing w:after="0" w:line="240" w:lineRule="auto"/>
      </w:pPr>
      <w:r>
        <w:separator/>
      </w:r>
    </w:p>
    <w:p w14:paraId="2A15E0EA" w14:textId="77777777" w:rsidR="00C23F19" w:rsidRDefault="00C23F19"/>
  </w:footnote>
  <w:footnote w:type="continuationSeparator" w:id="0">
    <w:p w14:paraId="68D2E487" w14:textId="77777777" w:rsidR="00C23F19" w:rsidRDefault="00C23F19" w:rsidP="00542728">
      <w:pPr>
        <w:spacing w:after="0" w:line="240" w:lineRule="auto"/>
      </w:pPr>
      <w:r>
        <w:continuationSeparator/>
      </w:r>
    </w:p>
    <w:p w14:paraId="7D960E6B" w14:textId="77777777" w:rsidR="00C23F19" w:rsidRDefault="00C23F19"/>
  </w:footnote>
  <w:footnote w:type="continuationNotice" w:id="1">
    <w:p w14:paraId="5DD4FF2A" w14:textId="77777777" w:rsidR="00C23F19" w:rsidRDefault="00C23F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C23F19" w14:paraId="1A93C3AA" w14:textId="77777777" w:rsidTr="1C4ABC49">
      <w:tc>
        <w:tcPr>
          <w:tcW w:w="3020" w:type="dxa"/>
        </w:tcPr>
        <w:p w14:paraId="51EFC374" w14:textId="1520F6BD" w:rsidR="00C23F19" w:rsidRDefault="00C23F19" w:rsidP="1C4ABC49">
          <w:pPr>
            <w:pStyle w:val="stBilgi"/>
            <w:ind w:left="-115"/>
            <w:jc w:val="left"/>
          </w:pPr>
        </w:p>
      </w:tc>
      <w:tc>
        <w:tcPr>
          <w:tcW w:w="3020" w:type="dxa"/>
        </w:tcPr>
        <w:p w14:paraId="06A497D3" w14:textId="5D06B842" w:rsidR="00C23F19" w:rsidRDefault="00C23F19" w:rsidP="1C4ABC49">
          <w:pPr>
            <w:pStyle w:val="stBilgi"/>
            <w:jc w:val="center"/>
          </w:pPr>
        </w:p>
      </w:tc>
      <w:tc>
        <w:tcPr>
          <w:tcW w:w="3020" w:type="dxa"/>
        </w:tcPr>
        <w:p w14:paraId="668D173E" w14:textId="7D76DD7E" w:rsidR="00C23F19" w:rsidRDefault="00C23F19" w:rsidP="1C4ABC49">
          <w:pPr>
            <w:pStyle w:val="stBilgi"/>
            <w:ind w:right="-115"/>
            <w:jc w:val="right"/>
          </w:pPr>
        </w:p>
      </w:tc>
    </w:tr>
  </w:tbl>
  <w:p w14:paraId="69552C6C" w14:textId="7D1FBD6C" w:rsidR="00C23F19" w:rsidRDefault="00C23F19" w:rsidP="1C4ABC4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8C6"/>
    <w:multiLevelType w:val="hybridMultilevel"/>
    <w:tmpl w:val="0F48786E"/>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69700EA"/>
    <w:multiLevelType w:val="hybridMultilevel"/>
    <w:tmpl w:val="6DA48A48"/>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36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122E1D"/>
    <w:multiLevelType w:val="hybridMultilevel"/>
    <w:tmpl w:val="BA20F9A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36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282DD0"/>
    <w:multiLevelType w:val="hybridMultilevel"/>
    <w:tmpl w:val="745AFEB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D32C58"/>
    <w:multiLevelType w:val="hybridMultilevel"/>
    <w:tmpl w:val="ED0C7AE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13A60A6"/>
    <w:multiLevelType w:val="hybridMultilevel"/>
    <w:tmpl w:val="10D2B17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36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A15C6A"/>
    <w:multiLevelType w:val="hybridMultilevel"/>
    <w:tmpl w:val="40C63D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C5735D"/>
    <w:multiLevelType w:val="hybridMultilevel"/>
    <w:tmpl w:val="1FBA9824"/>
    <w:lvl w:ilvl="0" w:tplc="041F0003">
      <w:start w:val="1"/>
      <w:numFmt w:val="bullet"/>
      <w:lvlText w:val="o"/>
      <w:lvlJc w:val="left"/>
      <w:pPr>
        <w:ind w:left="1776" w:hanging="360"/>
      </w:pPr>
      <w:rPr>
        <w:rFonts w:ascii="Courier New" w:hAnsi="Courier New" w:cs="Courier New" w:hint="default"/>
      </w:rPr>
    </w:lvl>
    <w:lvl w:ilvl="1" w:tplc="041F0001">
      <w:start w:val="1"/>
      <w:numFmt w:val="bullet"/>
      <w:lvlText w:val=""/>
      <w:lvlJc w:val="left"/>
      <w:pPr>
        <w:ind w:left="360" w:hanging="360"/>
      </w:pPr>
      <w:rPr>
        <w:rFonts w:ascii="Symbol" w:hAnsi="Symbol"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15:restartNumberingAfterBreak="0">
    <w:nsid w:val="24E93297"/>
    <w:multiLevelType w:val="hybridMultilevel"/>
    <w:tmpl w:val="238033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105154"/>
    <w:multiLevelType w:val="hybridMultilevel"/>
    <w:tmpl w:val="ADF640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55638"/>
    <w:multiLevelType w:val="hybridMultilevel"/>
    <w:tmpl w:val="362A3920"/>
    <w:lvl w:ilvl="0" w:tplc="313E8B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6E52451"/>
    <w:multiLevelType w:val="hybridMultilevel"/>
    <w:tmpl w:val="DC38DA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37E20C51"/>
    <w:multiLevelType w:val="hybridMultilevel"/>
    <w:tmpl w:val="C7A0D596"/>
    <w:lvl w:ilvl="0" w:tplc="6CAC8B38">
      <w:start w:val="1"/>
      <w:numFmt w:val="bullet"/>
      <w:lvlText w:val=""/>
      <w:lvlJc w:val="left"/>
      <w:pPr>
        <w:ind w:left="360" w:hanging="360"/>
      </w:pPr>
      <w:rPr>
        <w:rFonts w:ascii="Symbol" w:hAnsi="Symbol" w:hint="default"/>
        <w:color w:val="000000" w:themeColor="text1"/>
      </w:rPr>
    </w:lvl>
    <w:lvl w:ilvl="1" w:tplc="041F0003" w:tentative="1">
      <w:start w:val="1"/>
      <w:numFmt w:val="bullet"/>
      <w:lvlText w:val="o"/>
      <w:lvlJc w:val="left"/>
      <w:pPr>
        <w:ind w:left="360" w:hanging="360"/>
      </w:pPr>
      <w:rPr>
        <w:rFonts w:ascii="Courier New" w:hAnsi="Courier New" w:cs="Courier New" w:hint="default"/>
      </w:rPr>
    </w:lvl>
    <w:lvl w:ilvl="2" w:tplc="041F0005" w:tentative="1">
      <w:start w:val="1"/>
      <w:numFmt w:val="bullet"/>
      <w:lvlText w:val=""/>
      <w:lvlJc w:val="left"/>
      <w:pPr>
        <w:ind w:left="1080" w:hanging="360"/>
      </w:pPr>
      <w:rPr>
        <w:rFonts w:ascii="Wingdings" w:hAnsi="Wingdings" w:hint="default"/>
      </w:rPr>
    </w:lvl>
    <w:lvl w:ilvl="3" w:tplc="041F0001" w:tentative="1">
      <w:start w:val="1"/>
      <w:numFmt w:val="bullet"/>
      <w:lvlText w:val=""/>
      <w:lvlJc w:val="left"/>
      <w:pPr>
        <w:ind w:left="1800" w:hanging="360"/>
      </w:pPr>
      <w:rPr>
        <w:rFonts w:ascii="Symbol" w:hAnsi="Symbol" w:hint="default"/>
      </w:rPr>
    </w:lvl>
    <w:lvl w:ilvl="4" w:tplc="041F0003" w:tentative="1">
      <w:start w:val="1"/>
      <w:numFmt w:val="bullet"/>
      <w:lvlText w:val="o"/>
      <w:lvlJc w:val="left"/>
      <w:pPr>
        <w:ind w:left="2520" w:hanging="360"/>
      </w:pPr>
      <w:rPr>
        <w:rFonts w:ascii="Courier New" w:hAnsi="Courier New" w:cs="Courier New" w:hint="default"/>
      </w:rPr>
    </w:lvl>
    <w:lvl w:ilvl="5" w:tplc="041F0005" w:tentative="1">
      <w:start w:val="1"/>
      <w:numFmt w:val="bullet"/>
      <w:lvlText w:val=""/>
      <w:lvlJc w:val="left"/>
      <w:pPr>
        <w:ind w:left="3240" w:hanging="360"/>
      </w:pPr>
      <w:rPr>
        <w:rFonts w:ascii="Wingdings" w:hAnsi="Wingdings" w:hint="default"/>
      </w:rPr>
    </w:lvl>
    <w:lvl w:ilvl="6" w:tplc="041F0001" w:tentative="1">
      <w:start w:val="1"/>
      <w:numFmt w:val="bullet"/>
      <w:lvlText w:val=""/>
      <w:lvlJc w:val="left"/>
      <w:pPr>
        <w:ind w:left="3960" w:hanging="360"/>
      </w:pPr>
      <w:rPr>
        <w:rFonts w:ascii="Symbol" w:hAnsi="Symbol" w:hint="default"/>
      </w:rPr>
    </w:lvl>
    <w:lvl w:ilvl="7" w:tplc="041F0003" w:tentative="1">
      <w:start w:val="1"/>
      <w:numFmt w:val="bullet"/>
      <w:lvlText w:val="o"/>
      <w:lvlJc w:val="left"/>
      <w:pPr>
        <w:ind w:left="4680" w:hanging="360"/>
      </w:pPr>
      <w:rPr>
        <w:rFonts w:ascii="Courier New" w:hAnsi="Courier New" w:cs="Courier New" w:hint="default"/>
      </w:rPr>
    </w:lvl>
    <w:lvl w:ilvl="8" w:tplc="041F0005" w:tentative="1">
      <w:start w:val="1"/>
      <w:numFmt w:val="bullet"/>
      <w:lvlText w:val=""/>
      <w:lvlJc w:val="left"/>
      <w:pPr>
        <w:ind w:left="5400" w:hanging="360"/>
      </w:pPr>
      <w:rPr>
        <w:rFonts w:ascii="Wingdings" w:hAnsi="Wingdings" w:hint="default"/>
      </w:rPr>
    </w:lvl>
  </w:abstractNum>
  <w:abstractNum w:abstractNumId="13" w15:restartNumberingAfterBreak="0">
    <w:nsid w:val="3A98089B"/>
    <w:multiLevelType w:val="hybridMultilevel"/>
    <w:tmpl w:val="A4DE65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3816879"/>
    <w:multiLevelType w:val="multilevel"/>
    <w:tmpl w:val="68FE5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85E0BD3"/>
    <w:multiLevelType w:val="hybridMultilevel"/>
    <w:tmpl w:val="932EB7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AE3276E"/>
    <w:multiLevelType w:val="hybridMultilevel"/>
    <w:tmpl w:val="C164CC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B2E773A"/>
    <w:multiLevelType w:val="hybridMultilevel"/>
    <w:tmpl w:val="880253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CD8526B"/>
    <w:multiLevelType w:val="hybridMultilevel"/>
    <w:tmpl w:val="2AC2BF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abstractNum w:abstractNumId="19" w15:restartNumberingAfterBreak="0">
    <w:nsid w:val="4DF43E6D"/>
    <w:multiLevelType w:val="hybridMultilevel"/>
    <w:tmpl w:val="1AAC7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2053EF3"/>
    <w:multiLevelType w:val="hybridMultilevel"/>
    <w:tmpl w:val="47CE3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BE28F3"/>
    <w:multiLevelType w:val="multilevel"/>
    <w:tmpl w:val="778246F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22" w15:restartNumberingAfterBreak="0">
    <w:nsid w:val="573270DB"/>
    <w:multiLevelType w:val="hybridMultilevel"/>
    <w:tmpl w:val="99140BF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618038C0"/>
    <w:multiLevelType w:val="hybridMultilevel"/>
    <w:tmpl w:val="C5DC116A"/>
    <w:lvl w:ilvl="0" w:tplc="D422C3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4D20E33"/>
    <w:multiLevelType w:val="hybridMultilevel"/>
    <w:tmpl w:val="F48645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654F5CEC"/>
    <w:multiLevelType w:val="hybridMultilevel"/>
    <w:tmpl w:val="1DE085B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F2F21D3"/>
    <w:multiLevelType w:val="hybridMultilevel"/>
    <w:tmpl w:val="A9B6234C"/>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36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6B37B70"/>
    <w:multiLevelType w:val="hybridMultilevel"/>
    <w:tmpl w:val="71AA211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7D7120FF"/>
    <w:multiLevelType w:val="hybridMultilevel"/>
    <w:tmpl w:val="2F58C0CE"/>
    <w:lvl w:ilvl="0" w:tplc="79563856">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4"/>
  </w:num>
  <w:num w:numId="2">
    <w:abstractNumId w:val="0"/>
  </w:num>
  <w:num w:numId="3">
    <w:abstractNumId w:val="18"/>
  </w:num>
  <w:num w:numId="4">
    <w:abstractNumId w:val="26"/>
  </w:num>
  <w:num w:numId="5">
    <w:abstractNumId w:val="11"/>
  </w:num>
  <w:num w:numId="6">
    <w:abstractNumId w:val="17"/>
  </w:num>
  <w:num w:numId="7">
    <w:abstractNumId w:val="27"/>
  </w:num>
  <w:num w:numId="8">
    <w:abstractNumId w:val="15"/>
  </w:num>
  <w:num w:numId="9">
    <w:abstractNumId w:val="4"/>
  </w:num>
  <w:num w:numId="10">
    <w:abstractNumId w:val="22"/>
  </w:num>
  <w:num w:numId="11">
    <w:abstractNumId w:val="12"/>
  </w:num>
  <w:num w:numId="12">
    <w:abstractNumId w:val="7"/>
  </w:num>
  <w:num w:numId="13">
    <w:abstractNumId w:val="25"/>
  </w:num>
  <w:num w:numId="14">
    <w:abstractNumId w:val="5"/>
  </w:num>
  <w:num w:numId="15">
    <w:abstractNumId w:val="2"/>
  </w:num>
  <w:num w:numId="16">
    <w:abstractNumId w:val="1"/>
  </w:num>
  <w:num w:numId="17">
    <w:abstractNumId w:val="8"/>
  </w:num>
  <w:num w:numId="18">
    <w:abstractNumId w:val="6"/>
  </w:num>
  <w:num w:numId="19">
    <w:abstractNumId w:val="16"/>
  </w:num>
  <w:num w:numId="20">
    <w:abstractNumId w:val="9"/>
  </w:num>
  <w:num w:numId="21">
    <w:abstractNumId w:val="13"/>
  </w:num>
  <w:num w:numId="22">
    <w:abstractNumId w:val="28"/>
  </w:num>
  <w:num w:numId="23">
    <w:abstractNumId w:val="20"/>
  </w:num>
  <w:num w:numId="24">
    <w:abstractNumId w:val="19"/>
  </w:num>
  <w:num w:numId="25">
    <w:abstractNumId w:val="3"/>
  </w:num>
  <w:num w:numId="26">
    <w:abstractNumId w:val="14"/>
  </w:num>
  <w:num w:numId="27">
    <w:abstractNumId w:val="10"/>
  </w:num>
  <w:num w:numId="28">
    <w:abstractNumId w:val="21"/>
  </w:num>
  <w:num w:numId="29">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728"/>
    <w:rsid w:val="00017926"/>
    <w:rsid w:val="00044057"/>
    <w:rsid w:val="00055064"/>
    <w:rsid w:val="00060CD3"/>
    <w:rsid w:val="000613D8"/>
    <w:rsid w:val="000962D0"/>
    <w:rsid w:val="000A25E5"/>
    <w:rsid w:val="000C7C49"/>
    <w:rsid w:val="000D09E5"/>
    <w:rsid w:val="0010413F"/>
    <w:rsid w:val="001054BC"/>
    <w:rsid w:val="0010645E"/>
    <w:rsid w:val="00107426"/>
    <w:rsid w:val="001233BB"/>
    <w:rsid w:val="001404D1"/>
    <w:rsid w:val="00151EB0"/>
    <w:rsid w:val="00153C37"/>
    <w:rsid w:val="00164C1B"/>
    <w:rsid w:val="00172378"/>
    <w:rsid w:val="00173D6B"/>
    <w:rsid w:val="001C5379"/>
    <w:rsid w:val="001D1B27"/>
    <w:rsid w:val="001F4DFF"/>
    <w:rsid w:val="00207403"/>
    <w:rsid w:val="002166F6"/>
    <w:rsid w:val="00242866"/>
    <w:rsid w:val="002633EB"/>
    <w:rsid w:val="00267BB3"/>
    <w:rsid w:val="00267D7A"/>
    <w:rsid w:val="00271FB8"/>
    <w:rsid w:val="00277DAF"/>
    <w:rsid w:val="00285C6A"/>
    <w:rsid w:val="00287ABA"/>
    <w:rsid w:val="002A1243"/>
    <w:rsid w:val="002C4D12"/>
    <w:rsid w:val="002E2495"/>
    <w:rsid w:val="002F0095"/>
    <w:rsid w:val="002F5362"/>
    <w:rsid w:val="00300E41"/>
    <w:rsid w:val="00303EF8"/>
    <w:rsid w:val="00310C17"/>
    <w:rsid w:val="00316E2C"/>
    <w:rsid w:val="00322A7E"/>
    <w:rsid w:val="0032322B"/>
    <w:rsid w:val="00326BF8"/>
    <w:rsid w:val="0033263C"/>
    <w:rsid w:val="003370BA"/>
    <w:rsid w:val="003422B9"/>
    <w:rsid w:val="00347538"/>
    <w:rsid w:val="00356409"/>
    <w:rsid w:val="00356839"/>
    <w:rsid w:val="00371028"/>
    <w:rsid w:val="003863CF"/>
    <w:rsid w:val="003A29B6"/>
    <w:rsid w:val="003B1AE6"/>
    <w:rsid w:val="003C10DC"/>
    <w:rsid w:val="003C3B75"/>
    <w:rsid w:val="003C6E2A"/>
    <w:rsid w:val="003E5CD4"/>
    <w:rsid w:val="003F36C6"/>
    <w:rsid w:val="003F591E"/>
    <w:rsid w:val="00402ACD"/>
    <w:rsid w:val="00436981"/>
    <w:rsid w:val="00442A79"/>
    <w:rsid w:val="00445FCB"/>
    <w:rsid w:val="004611FF"/>
    <w:rsid w:val="00466E38"/>
    <w:rsid w:val="00472648"/>
    <w:rsid w:val="00476DC8"/>
    <w:rsid w:val="0048376C"/>
    <w:rsid w:val="0049039B"/>
    <w:rsid w:val="00496011"/>
    <w:rsid w:val="0049748A"/>
    <w:rsid w:val="004A0BF0"/>
    <w:rsid w:val="004A40B0"/>
    <w:rsid w:val="004B0734"/>
    <w:rsid w:val="004B0A67"/>
    <w:rsid w:val="004B6E34"/>
    <w:rsid w:val="004D3A60"/>
    <w:rsid w:val="004D4E1A"/>
    <w:rsid w:val="004E4A09"/>
    <w:rsid w:val="004E7D6E"/>
    <w:rsid w:val="004F0E91"/>
    <w:rsid w:val="004F788F"/>
    <w:rsid w:val="005421C3"/>
    <w:rsid w:val="00542728"/>
    <w:rsid w:val="00545F01"/>
    <w:rsid w:val="00553C1E"/>
    <w:rsid w:val="005575F1"/>
    <w:rsid w:val="00585D36"/>
    <w:rsid w:val="005910EE"/>
    <w:rsid w:val="005B09B8"/>
    <w:rsid w:val="005B2FF1"/>
    <w:rsid w:val="005B439A"/>
    <w:rsid w:val="005C3030"/>
    <w:rsid w:val="005D7E19"/>
    <w:rsid w:val="005E0C74"/>
    <w:rsid w:val="005E1C7A"/>
    <w:rsid w:val="005E4AC5"/>
    <w:rsid w:val="005E5408"/>
    <w:rsid w:val="0063009D"/>
    <w:rsid w:val="00641EB5"/>
    <w:rsid w:val="006707D9"/>
    <w:rsid w:val="006749CC"/>
    <w:rsid w:val="006A7E7D"/>
    <w:rsid w:val="006B0471"/>
    <w:rsid w:val="006B5A95"/>
    <w:rsid w:val="006C0376"/>
    <w:rsid w:val="006C0D2B"/>
    <w:rsid w:val="006C3923"/>
    <w:rsid w:val="006D69DB"/>
    <w:rsid w:val="006F0458"/>
    <w:rsid w:val="006F44C2"/>
    <w:rsid w:val="0071653D"/>
    <w:rsid w:val="00716F83"/>
    <w:rsid w:val="00721350"/>
    <w:rsid w:val="00740CB2"/>
    <w:rsid w:val="00740D0C"/>
    <w:rsid w:val="00761739"/>
    <w:rsid w:val="007703D5"/>
    <w:rsid w:val="0078201E"/>
    <w:rsid w:val="0078350E"/>
    <w:rsid w:val="00785B76"/>
    <w:rsid w:val="00786B3D"/>
    <w:rsid w:val="007917CA"/>
    <w:rsid w:val="00793ED3"/>
    <w:rsid w:val="007D7EB1"/>
    <w:rsid w:val="007E18BC"/>
    <w:rsid w:val="007F75FC"/>
    <w:rsid w:val="008155E1"/>
    <w:rsid w:val="00824FC1"/>
    <w:rsid w:val="008453F7"/>
    <w:rsid w:val="0086692F"/>
    <w:rsid w:val="008675D7"/>
    <w:rsid w:val="00871444"/>
    <w:rsid w:val="00872C50"/>
    <w:rsid w:val="0089247F"/>
    <w:rsid w:val="008A398B"/>
    <w:rsid w:val="008B4379"/>
    <w:rsid w:val="008E7935"/>
    <w:rsid w:val="009079C7"/>
    <w:rsid w:val="009146F3"/>
    <w:rsid w:val="009168A5"/>
    <w:rsid w:val="00916DE5"/>
    <w:rsid w:val="00924068"/>
    <w:rsid w:val="00927A77"/>
    <w:rsid w:val="00930595"/>
    <w:rsid w:val="00937EDA"/>
    <w:rsid w:val="0094109E"/>
    <w:rsid w:val="00944588"/>
    <w:rsid w:val="00947815"/>
    <w:rsid w:val="00960F70"/>
    <w:rsid w:val="00966D02"/>
    <w:rsid w:val="00972DCC"/>
    <w:rsid w:val="009841BE"/>
    <w:rsid w:val="009A680B"/>
    <w:rsid w:val="009B77F9"/>
    <w:rsid w:val="009E1CCD"/>
    <w:rsid w:val="009F4921"/>
    <w:rsid w:val="00A20A91"/>
    <w:rsid w:val="00A22D4D"/>
    <w:rsid w:val="00A25B6E"/>
    <w:rsid w:val="00A2625D"/>
    <w:rsid w:val="00A45B37"/>
    <w:rsid w:val="00A51D5C"/>
    <w:rsid w:val="00A53CB8"/>
    <w:rsid w:val="00A56F89"/>
    <w:rsid w:val="00A64E0D"/>
    <w:rsid w:val="00A7021B"/>
    <w:rsid w:val="00A813D6"/>
    <w:rsid w:val="00AB3FB6"/>
    <w:rsid w:val="00AC5D6A"/>
    <w:rsid w:val="00AD13D6"/>
    <w:rsid w:val="00AE3A7D"/>
    <w:rsid w:val="00B30F6F"/>
    <w:rsid w:val="00B321DC"/>
    <w:rsid w:val="00B32F74"/>
    <w:rsid w:val="00B330BD"/>
    <w:rsid w:val="00B45238"/>
    <w:rsid w:val="00B47594"/>
    <w:rsid w:val="00B569AF"/>
    <w:rsid w:val="00B76391"/>
    <w:rsid w:val="00BB1A47"/>
    <w:rsid w:val="00BB7BCD"/>
    <w:rsid w:val="00BC7E70"/>
    <w:rsid w:val="00BD400F"/>
    <w:rsid w:val="00BD4977"/>
    <w:rsid w:val="00BD5B32"/>
    <w:rsid w:val="00BE0ACD"/>
    <w:rsid w:val="00BE178F"/>
    <w:rsid w:val="00BE17FB"/>
    <w:rsid w:val="00C01DB0"/>
    <w:rsid w:val="00C23F19"/>
    <w:rsid w:val="00C35558"/>
    <w:rsid w:val="00C51074"/>
    <w:rsid w:val="00C54F26"/>
    <w:rsid w:val="00C850B8"/>
    <w:rsid w:val="00CB7E4B"/>
    <w:rsid w:val="00CC304A"/>
    <w:rsid w:val="00CD4B07"/>
    <w:rsid w:val="00CD6E50"/>
    <w:rsid w:val="00CF1718"/>
    <w:rsid w:val="00CF2AD1"/>
    <w:rsid w:val="00D03B41"/>
    <w:rsid w:val="00D05CFD"/>
    <w:rsid w:val="00D11F35"/>
    <w:rsid w:val="00D179E6"/>
    <w:rsid w:val="00D25EE6"/>
    <w:rsid w:val="00D3614F"/>
    <w:rsid w:val="00D41C16"/>
    <w:rsid w:val="00D475EE"/>
    <w:rsid w:val="00D47B49"/>
    <w:rsid w:val="00D53006"/>
    <w:rsid w:val="00D565E9"/>
    <w:rsid w:val="00D86953"/>
    <w:rsid w:val="00D937D1"/>
    <w:rsid w:val="00D956E9"/>
    <w:rsid w:val="00DC6F04"/>
    <w:rsid w:val="00DD3F98"/>
    <w:rsid w:val="00DE20BA"/>
    <w:rsid w:val="00DE3AE8"/>
    <w:rsid w:val="00DE4259"/>
    <w:rsid w:val="00DE727A"/>
    <w:rsid w:val="00E065D1"/>
    <w:rsid w:val="00E106F9"/>
    <w:rsid w:val="00E267AA"/>
    <w:rsid w:val="00E33024"/>
    <w:rsid w:val="00E43AFA"/>
    <w:rsid w:val="00E562A8"/>
    <w:rsid w:val="00E56891"/>
    <w:rsid w:val="00E73404"/>
    <w:rsid w:val="00E75598"/>
    <w:rsid w:val="00E77CF1"/>
    <w:rsid w:val="00E77D79"/>
    <w:rsid w:val="00E81293"/>
    <w:rsid w:val="00EA2833"/>
    <w:rsid w:val="00EA3463"/>
    <w:rsid w:val="00EA4B2B"/>
    <w:rsid w:val="00EA6316"/>
    <w:rsid w:val="00EC3D26"/>
    <w:rsid w:val="00EC5F1B"/>
    <w:rsid w:val="00ED2B63"/>
    <w:rsid w:val="00ED2B85"/>
    <w:rsid w:val="00EE6AF8"/>
    <w:rsid w:val="00EF6F0A"/>
    <w:rsid w:val="00F06A0C"/>
    <w:rsid w:val="00F228B0"/>
    <w:rsid w:val="00F31D30"/>
    <w:rsid w:val="00F43032"/>
    <w:rsid w:val="00F57CC2"/>
    <w:rsid w:val="00F61735"/>
    <w:rsid w:val="00F67936"/>
    <w:rsid w:val="00F738F4"/>
    <w:rsid w:val="00F85617"/>
    <w:rsid w:val="00F858BC"/>
    <w:rsid w:val="00F92FA8"/>
    <w:rsid w:val="00F96D8D"/>
    <w:rsid w:val="00FA68FA"/>
    <w:rsid w:val="00FB44C1"/>
    <w:rsid w:val="00FC112B"/>
    <w:rsid w:val="00FD1E16"/>
    <w:rsid w:val="00FE0FD7"/>
    <w:rsid w:val="00FE4D9B"/>
    <w:rsid w:val="00FF0589"/>
    <w:rsid w:val="00FF353B"/>
    <w:rsid w:val="1C4AB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68FC"/>
  <w15:chartTrackingRefBased/>
  <w15:docId w15:val="{BBA78B02-6DD8-4C4C-99AD-8F7716B2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3F36C6"/>
    <w:pPr>
      <w:keepNext/>
      <w:keepLines/>
      <w:spacing w:before="120" w:after="120" w:line="276" w:lineRule="auto"/>
      <w:outlineLvl w:val="0"/>
    </w:pPr>
    <w:rPr>
      <w:rFonts w:ascii="Palatino Linotype" w:eastAsiaTheme="majorEastAsia" w:hAnsi="Palatino Linotype" w:cstheme="majorBidi"/>
      <w:b/>
      <w:bCs/>
      <w:color w:val="2F5496" w:themeColor="accent1" w:themeShade="BF"/>
      <w:sz w:val="28"/>
      <w:szCs w:val="28"/>
    </w:rPr>
  </w:style>
  <w:style w:type="paragraph" w:styleId="Balk2">
    <w:name w:val="heading 2"/>
    <w:basedOn w:val="Normal"/>
    <w:next w:val="Normal"/>
    <w:link w:val="Balk2Char"/>
    <w:uiPriority w:val="9"/>
    <w:unhideWhenUsed/>
    <w:qFormat/>
    <w:rsid w:val="003F36C6"/>
    <w:pPr>
      <w:keepNext/>
      <w:keepLines/>
      <w:spacing w:before="120" w:after="120" w:line="276" w:lineRule="auto"/>
      <w:jc w:val="both"/>
      <w:outlineLvl w:val="1"/>
    </w:pPr>
    <w:rPr>
      <w:rFonts w:ascii="Palatino Linotype" w:eastAsia="Times New Roman" w:hAnsi="Palatino Linotype" w:cstheme="majorBidi"/>
      <w:b/>
      <w:bCs/>
      <w:color w:val="2F5496" w:themeColor="accent1" w:themeShade="BF"/>
      <w:sz w:val="24"/>
      <w:szCs w:val="20"/>
    </w:rPr>
  </w:style>
  <w:style w:type="paragraph" w:styleId="Balk3">
    <w:name w:val="heading 3"/>
    <w:basedOn w:val="Normal"/>
    <w:next w:val="Normal"/>
    <w:link w:val="Balk3Char"/>
    <w:uiPriority w:val="9"/>
    <w:unhideWhenUsed/>
    <w:qFormat/>
    <w:rsid w:val="00B47594"/>
    <w:pPr>
      <w:keepNext/>
      <w:keepLines/>
      <w:spacing w:after="0" w:line="276" w:lineRule="auto"/>
      <w:jc w:val="both"/>
      <w:outlineLvl w:val="2"/>
    </w:pPr>
    <w:rPr>
      <w:rFonts w:ascii="Palatino Linotype" w:eastAsia="Times New Roman" w:hAnsi="Palatino Linotype" w:cstheme="majorBidi"/>
      <w:b/>
      <w:bCs/>
      <w:color w:val="2F5496" w:themeColor="accent1" w:themeShade="BF"/>
      <w:sz w:val="24"/>
      <w:szCs w:val="20"/>
    </w:rPr>
  </w:style>
  <w:style w:type="paragraph" w:styleId="Balk4">
    <w:name w:val="heading 4"/>
    <w:basedOn w:val="Normal"/>
    <w:next w:val="Normal"/>
    <w:link w:val="Balk4Char"/>
    <w:uiPriority w:val="9"/>
    <w:unhideWhenUsed/>
    <w:qFormat/>
    <w:rsid w:val="00542728"/>
    <w:pPr>
      <w:keepNext/>
      <w:keepLines/>
      <w:spacing w:before="40" w:after="0" w:line="276" w:lineRule="auto"/>
      <w:ind w:left="360"/>
      <w:jc w:val="both"/>
      <w:outlineLvl w:val="3"/>
    </w:pPr>
    <w:rPr>
      <w:rFonts w:asciiTheme="majorHAnsi" w:eastAsiaTheme="majorEastAsia" w:hAnsiTheme="majorHAnsi" w:cstheme="majorBidi"/>
      <w:i/>
      <w:iCs/>
      <w:color w:val="2F5496" w:themeColor="accent1" w:themeShade="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42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1">
    <w:name w:val="Grid Table 1 Light Accent 1"/>
    <w:basedOn w:val="NormalTablo"/>
    <w:uiPriority w:val="46"/>
    <w:rsid w:val="0054272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Balk1Char">
    <w:name w:val="Başlık 1 Char"/>
    <w:basedOn w:val="VarsaylanParagrafYazTipi"/>
    <w:link w:val="Balk1"/>
    <w:uiPriority w:val="9"/>
    <w:rsid w:val="003F36C6"/>
    <w:rPr>
      <w:rFonts w:ascii="Palatino Linotype" w:eastAsiaTheme="majorEastAsia" w:hAnsi="Palatino Linotype" w:cstheme="majorBidi"/>
      <w:b/>
      <w:bCs/>
      <w:color w:val="2F5496" w:themeColor="accent1" w:themeShade="BF"/>
      <w:sz w:val="28"/>
      <w:szCs w:val="28"/>
    </w:rPr>
  </w:style>
  <w:style w:type="character" w:customStyle="1" w:styleId="Balk2Char">
    <w:name w:val="Başlık 2 Char"/>
    <w:basedOn w:val="VarsaylanParagrafYazTipi"/>
    <w:link w:val="Balk2"/>
    <w:uiPriority w:val="9"/>
    <w:rsid w:val="003F36C6"/>
    <w:rPr>
      <w:rFonts w:ascii="Palatino Linotype" w:eastAsia="Times New Roman" w:hAnsi="Palatino Linotype" w:cstheme="majorBidi"/>
      <w:b/>
      <w:bCs/>
      <w:color w:val="2F5496" w:themeColor="accent1" w:themeShade="BF"/>
      <w:sz w:val="24"/>
      <w:szCs w:val="20"/>
    </w:rPr>
  </w:style>
  <w:style w:type="character" w:customStyle="1" w:styleId="Balk3Char">
    <w:name w:val="Başlık 3 Char"/>
    <w:basedOn w:val="VarsaylanParagrafYazTipi"/>
    <w:link w:val="Balk3"/>
    <w:uiPriority w:val="9"/>
    <w:rsid w:val="00B47594"/>
    <w:rPr>
      <w:rFonts w:ascii="Palatino Linotype" w:eastAsia="Times New Roman" w:hAnsi="Palatino Linotype" w:cstheme="majorBidi"/>
      <w:b/>
      <w:bCs/>
      <w:color w:val="2F5496" w:themeColor="accent1" w:themeShade="BF"/>
      <w:sz w:val="24"/>
      <w:szCs w:val="20"/>
    </w:rPr>
  </w:style>
  <w:style w:type="character" w:customStyle="1" w:styleId="Balk4Char">
    <w:name w:val="Başlık 4 Char"/>
    <w:basedOn w:val="VarsaylanParagrafYazTipi"/>
    <w:link w:val="Balk4"/>
    <w:uiPriority w:val="9"/>
    <w:rsid w:val="00542728"/>
    <w:rPr>
      <w:rFonts w:asciiTheme="majorHAnsi" w:eastAsiaTheme="majorEastAsia" w:hAnsiTheme="majorHAnsi" w:cstheme="majorBidi"/>
      <w:i/>
      <w:iCs/>
      <w:color w:val="2F5496" w:themeColor="accent1" w:themeShade="BF"/>
      <w:sz w:val="20"/>
      <w:szCs w:val="20"/>
    </w:rPr>
  </w:style>
  <w:style w:type="paragraph" w:styleId="ListeParagraf">
    <w:name w:val="List Paragraph"/>
    <w:basedOn w:val="Normal"/>
    <w:uiPriority w:val="34"/>
    <w:qFormat/>
    <w:rsid w:val="00542728"/>
    <w:pPr>
      <w:spacing w:before="120" w:after="120" w:line="276" w:lineRule="auto"/>
      <w:ind w:left="720"/>
      <w:contextualSpacing/>
      <w:jc w:val="both"/>
    </w:pPr>
    <w:rPr>
      <w:rFonts w:ascii="Palatino Linotype" w:hAnsi="Palatino Linotype" w:cstheme="minorHAnsi"/>
      <w:sz w:val="20"/>
      <w:szCs w:val="20"/>
    </w:rPr>
  </w:style>
  <w:style w:type="paragraph" w:styleId="DipnotMetni">
    <w:name w:val="footnote text"/>
    <w:basedOn w:val="Normal"/>
    <w:link w:val="DipnotMetniChar"/>
    <w:uiPriority w:val="99"/>
    <w:unhideWhenUsed/>
    <w:rsid w:val="00542728"/>
    <w:pPr>
      <w:spacing w:before="120" w:after="0" w:line="240" w:lineRule="auto"/>
      <w:ind w:left="360"/>
      <w:jc w:val="both"/>
    </w:pPr>
    <w:rPr>
      <w:rFonts w:ascii="Palatino Linotype" w:hAnsi="Palatino Linotype" w:cstheme="minorHAnsi"/>
      <w:sz w:val="20"/>
      <w:szCs w:val="20"/>
    </w:rPr>
  </w:style>
  <w:style w:type="character" w:customStyle="1" w:styleId="DipnotMetniChar">
    <w:name w:val="Dipnot Metni Char"/>
    <w:basedOn w:val="VarsaylanParagrafYazTipi"/>
    <w:link w:val="DipnotMetni"/>
    <w:uiPriority w:val="99"/>
    <w:rsid w:val="00542728"/>
    <w:rPr>
      <w:rFonts w:ascii="Palatino Linotype" w:hAnsi="Palatino Linotype" w:cstheme="minorHAnsi"/>
      <w:sz w:val="20"/>
      <w:szCs w:val="20"/>
    </w:rPr>
  </w:style>
  <w:style w:type="character" w:styleId="DipnotBavurusu">
    <w:name w:val="footnote reference"/>
    <w:basedOn w:val="VarsaylanParagrafYazTipi"/>
    <w:uiPriority w:val="99"/>
    <w:semiHidden/>
    <w:unhideWhenUsed/>
    <w:rsid w:val="00542728"/>
    <w:rPr>
      <w:vertAlign w:val="superscript"/>
    </w:rPr>
  </w:style>
  <w:style w:type="paragraph" w:styleId="stBilgi">
    <w:name w:val="header"/>
    <w:basedOn w:val="Normal"/>
    <w:link w:val="stBilgiChar"/>
    <w:uiPriority w:val="99"/>
    <w:unhideWhenUsed/>
    <w:rsid w:val="00542728"/>
    <w:pPr>
      <w:tabs>
        <w:tab w:val="center" w:pos="4536"/>
        <w:tab w:val="right" w:pos="9072"/>
      </w:tabs>
      <w:spacing w:before="120" w:after="0" w:line="240" w:lineRule="auto"/>
      <w:ind w:left="360"/>
      <w:jc w:val="both"/>
    </w:pPr>
    <w:rPr>
      <w:rFonts w:ascii="Palatino Linotype" w:hAnsi="Palatino Linotype" w:cstheme="minorHAnsi"/>
      <w:sz w:val="20"/>
      <w:szCs w:val="20"/>
    </w:rPr>
  </w:style>
  <w:style w:type="character" w:customStyle="1" w:styleId="stBilgiChar">
    <w:name w:val="Üst Bilgi Char"/>
    <w:basedOn w:val="VarsaylanParagrafYazTipi"/>
    <w:link w:val="stBilgi"/>
    <w:uiPriority w:val="99"/>
    <w:rsid w:val="00542728"/>
    <w:rPr>
      <w:rFonts w:ascii="Palatino Linotype" w:hAnsi="Palatino Linotype" w:cstheme="minorHAnsi"/>
      <w:sz w:val="20"/>
      <w:szCs w:val="20"/>
    </w:rPr>
  </w:style>
  <w:style w:type="paragraph" w:styleId="AltBilgi">
    <w:name w:val="footer"/>
    <w:basedOn w:val="Normal"/>
    <w:link w:val="AltBilgiChar"/>
    <w:uiPriority w:val="99"/>
    <w:unhideWhenUsed/>
    <w:rsid w:val="00542728"/>
    <w:pPr>
      <w:tabs>
        <w:tab w:val="center" w:pos="4536"/>
        <w:tab w:val="right" w:pos="9072"/>
      </w:tabs>
      <w:spacing w:before="120" w:after="0" w:line="240" w:lineRule="auto"/>
      <w:ind w:left="360"/>
      <w:jc w:val="both"/>
    </w:pPr>
    <w:rPr>
      <w:rFonts w:ascii="Palatino Linotype" w:hAnsi="Palatino Linotype" w:cstheme="minorHAnsi"/>
      <w:sz w:val="20"/>
      <w:szCs w:val="20"/>
    </w:rPr>
  </w:style>
  <w:style w:type="character" w:customStyle="1" w:styleId="AltBilgiChar">
    <w:name w:val="Alt Bilgi Char"/>
    <w:basedOn w:val="VarsaylanParagrafYazTipi"/>
    <w:link w:val="AltBilgi"/>
    <w:uiPriority w:val="99"/>
    <w:rsid w:val="00542728"/>
    <w:rPr>
      <w:rFonts w:ascii="Palatino Linotype" w:hAnsi="Palatino Linotype" w:cstheme="minorHAnsi"/>
      <w:sz w:val="20"/>
      <w:szCs w:val="20"/>
    </w:rPr>
  </w:style>
  <w:style w:type="character" w:styleId="Kpr">
    <w:name w:val="Hyperlink"/>
    <w:basedOn w:val="VarsaylanParagrafYazTipi"/>
    <w:uiPriority w:val="99"/>
    <w:unhideWhenUsed/>
    <w:rsid w:val="00542728"/>
    <w:rPr>
      <w:color w:val="0563C1" w:themeColor="hyperlink"/>
      <w:u w:val="single"/>
    </w:rPr>
  </w:style>
  <w:style w:type="character" w:styleId="zmlenmeyenBahsetme">
    <w:name w:val="Unresolved Mention"/>
    <w:basedOn w:val="VarsaylanParagrafYazTipi"/>
    <w:uiPriority w:val="99"/>
    <w:semiHidden/>
    <w:unhideWhenUsed/>
    <w:rsid w:val="00542728"/>
    <w:rPr>
      <w:color w:val="605E5C"/>
      <w:shd w:val="clear" w:color="auto" w:fill="E1DFDD"/>
    </w:rPr>
  </w:style>
  <w:style w:type="character" w:styleId="AklamaBavurusu">
    <w:name w:val="annotation reference"/>
    <w:basedOn w:val="VarsaylanParagrafYazTipi"/>
    <w:uiPriority w:val="99"/>
    <w:semiHidden/>
    <w:unhideWhenUsed/>
    <w:rsid w:val="00542728"/>
    <w:rPr>
      <w:sz w:val="16"/>
      <w:szCs w:val="16"/>
    </w:rPr>
  </w:style>
  <w:style w:type="paragraph" w:styleId="AklamaMetni">
    <w:name w:val="annotation text"/>
    <w:basedOn w:val="Normal"/>
    <w:link w:val="AklamaMetniChar"/>
    <w:uiPriority w:val="99"/>
    <w:unhideWhenUsed/>
    <w:rsid w:val="00542728"/>
    <w:pPr>
      <w:spacing w:before="120" w:after="120" w:line="240" w:lineRule="auto"/>
      <w:ind w:left="360"/>
      <w:jc w:val="both"/>
    </w:pPr>
    <w:rPr>
      <w:rFonts w:ascii="Palatino Linotype" w:hAnsi="Palatino Linotype" w:cstheme="minorHAnsi"/>
      <w:sz w:val="20"/>
      <w:szCs w:val="20"/>
    </w:rPr>
  </w:style>
  <w:style w:type="character" w:customStyle="1" w:styleId="AklamaMetniChar">
    <w:name w:val="Açıklama Metni Char"/>
    <w:basedOn w:val="VarsaylanParagrafYazTipi"/>
    <w:link w:val="AklamaMetni"/>
    <w:uiPriority w:val="99"/>
    <w:rsid w:val="00542728"/>
    <w:rPr>
      <w:rFonts w:ascii="Palatino Linotype" w:hAnsi="Palatino Linotype" w:cstheme="minorHAnsi"/>
      <w:sz w:val="20"/>
      <w:szCs w:val="20"/>
    </w:rPr>
  </w:style>
  <w:style w:type="paragraph" w:styleId="AklamaKonusu">
    <w:name w:val="annotation subject"/>
    <w:basedOn w:val="AklamaMetni"/>
    <w:next w:val="AklamaMetni"/>
    <w:link w:val="AklamaKonusuChar"/>
    <w:uiPriority w:val="99"/>
    <w:semiHidden/>
    <w:unhideWhenUsed/>
    <w:rsid w:val="00542728"/>
    <w:rPr>
      <w:b/>
      <w:bCs/>
    </w:rPr>
  </w:style>
  <w:style w:type="character" w:customStyle="1" w:styleId="AklamaKonusuChar">
    <w:name w:val="Açıklama Konusu Char"/>
    <w:basedOn w:val="AklamaMetniChar"/>
    <w:link w:val="AklamaKonusu"/>
    <w:uiPriority w:val="99"/>
    <w:semiHidden/>
    <w:rsid w:val="00542728"/>
    <w:rPr>
      <w:rFonts w:ascii="Palatino Linotype" w:hAnsi="Palatino Linotype" w:cstheme="minorHAnsi"/>
      <w:b/>
      <w:bCs/>
      <w:sz w:val="20"/>
      <w:szCs w:val="20"/>
    </w:rPr>
  </w:style>
  <w:style w:type="paragraph" w:styleId="Dzeltme">
    <w:name w:val="Revision"/>
    <w:hidden/>
    <w:uiPriority w:val="99"/>
    <w:semiHidden/>
    <w:rsid w:val="00542728"/>
    <w:pPr>
      <w:spacing w:after="0" w:line="240" w:lineRule="auto"/>
    </w:pPr>
    <w:rPr>
      <w:rFonts w:ascii="Palatino Linotype" w:hAnsi="Palatino Linotype" w:cstheme="minorHAnsi"/>
      <w:sz w:val="20"/>
      <w:szCs w:val="20"/>
    </w:rPr>
  </w:style>
  <w:style w:type="character" w:styleId="Gl">
    <w:name w:val="Strong"/>
    <w:basedOn w:val="VarsaylanParagrafYazTipi"/>
    <w:uiPriority w:val="22"/>
    <w:qFormat/>
    <w:rsid w:val="00542728"/>
    <w:rPr>
      <w:b/>
      <w:bCs/>
    </w:rPr>
  </w:style>
  <w:style w:type="character" w:styleId="zlenenKpr">
    <w:name w:val="FollowedHyperlink"/>
    <w:basedOn w:val="VarsaylanParagrafYazTipi"/>
    <w:uiPriority w:val="99"/>
    <w:semiHidden/>
    <w:unhideWhenUsed/>
    <w:rsid w:val="00542728"/>
    <w:rPr>
      <w:color w:val="954F72" w:themeColor="followedHyperlink"/>
      <w:u w:val="single"/>
    </w:rPr>
  </w:style>
  <w:style w:type="character" w:customStyle="1" w:styleId="apple-converted-space">
    <w:name w:val="apple-converted-space"/>
    <w:basedOn w:val="VarsaylanParagrafYazTipi"/>
    <w:rsid w:val="00542728"/>
  </w:style>
  <w:style w:type="character" w:styleId="SayfaNumaras">
    <w:name w:val="page number"/>
    <w:basedOn w:val="VarsaylanParagrafYazTipi"/>
    <w:uiPriority w:val="99"/>
    <w:semiHidden/>
    <w:unhideWhenUsed/>
    <w:rsid w:val="00542728"/>
  </w:style>
  <w:style w:type="character" w:customStyle="1" w:styleId="normaltextrun">
    <w:name w:val="normaltextrun"/>
    <w:basedOn w:val="VarsaylanParagrafYazTipi"/>
    <w:rsid w:val="00542728"/>
  </w:style>
  <w:style w:type="character" w:customStyle="1" w:styleId="eop">
    <w:name w:val="eop"/>
    <w:basedOn w:val="VarsaylanParagrafYazTipi"/>
    <w:rsid w:val="00542728"/>
  </w:style>
  <w:style w:type="paragraph" w:styleId="BalonMetni">
    <w:name w:val="Balloon Text"/>
    <w:basedOn w:val="Normal"/>
    <w:link w:val="BalonMetniChar"/>
    <w:uiPriority w:val="99"/>
    <w:semiHidden/>
    <w:unhideWhenUsed/>
    <w:rsid w:val="004369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6981"/>
    <w:rPr>
      <w:rFonts w:ascii="Segoe UI" w:hAnsi="Segoe UI" w:cs="Segoe UI"/>
      <w:sz w:val="18"/>
      <w:szCs w:val="18"/>
    </w:rPr>
  </w:style>
  <w:style w:type="paragraph" w:styleId="SonNotMetni">
    <w:name w:val="endnote text"/>
    <w:basedOn w:val="Normal"/>
    <w:link w:val="SonNotMetniChar"/>
    <w:uiPriority w:val="99"/>
    <w:semiHidden/>
    <w:unhideWhenUsed/>
    <w:rsid w:val="00285C6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285C6A"/>
    <w:rPr>
      <w:sz w:val="20"/>
      <w:szCs w:val="20"/>
    </w:rPr>
  </w:style>
  <w:style w:type="character" w:styleId="SonNotBavurusu">
    <w:name w:val="endnote reference"/>
    <w:basedOn w:val="VarsaylanParagrafYazTipi"/>
    <w:uiPriority w:val="99"/>
    <w:semiHidden/>
    <w:unhideWhenUsed/>
    <w:rsid w:val="00285C6A"/>
    <w:rPr>
      <w:vertAlign w:val="superscript"/>
    </w:rPr>
  </w:style>
  <w:style w:type="table" w:styleId="KlavuzuTablo4-Vurgu3">
    <w:name w:val="Grid Table 4 Accent 3"/>
    <w:basedOn w:val="NormalTablo"/>
    <w:uiPriority w:val="49"/>
    <w:rsid w:val="00285C6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Bal">
    <w:name w:val="TOC Heading"/>
    <w:basedOn w:val="Balk1"/>
    <w:next w:val="Normal"/>
    <w:uiPriority w:val="39"/>
    <w:unhideWhenUsed/>
    <w:qFormat/>
    <w:rsid w:val="001F4DFF"/>
    <w:pPr>
      <w:spacing w:before="240" w:after="0" w:line="259" w:lineRule="auto"/>
      <w:outlineLvl w:val="9"/>
    </w:pPr>
    <w:rPr>
      <w:rFonts w:asciiTheme="majorHAnsi" w:hAnsiTheme="majorHAnsi"/>
      <w:b w:val="0"/>
      <w:bCs w:val="0"/>
      <w:sz w:val="32"/>
      <w:szCs w:val="32"/>
      <w:lang w:eastAsia="tr-TR"/>
    </w:rPr>
  </w:style>
  <w:style w:type="paragraph" w:styleId="T1">
    <w:name w:val="toc 1"/>
    <w:basedOn w:val="Normal"/>
    <w:next w:val="Normal"/>
    <w:autoRedefine/>
    <w:uiPriority w:val="39"/>
    <w:unhideWhenUsed/>
    <w:rsid w:val="001F4DFF"/>
    <w:pPr>
      <w:spacing w:after="100"/>
    </w:pPr>
  </w:style>
  <w:style w:type="paragraph" w:styleId="T2">
    <w:name w:val="toc 2"/>
    <w:basedOn w:val="Normal"/>
    <w:next w:val="Normal"/>
    <w:autoRedefine/>
    <w:uiPriority w:val="39"/>
    <w:unhideWhenUsed/>
    <w:rsid w:val="001F4DFF"/>
    <w:pPr>
      <w:spacing w:after="100"/>
      <w:ind w:left="220"/>
    </w:pPr>
  </w:style>
  <w:style w:type="paragraph" w:styleId="T3">
    <w:name w:val="toc 3"/>
    <w:basedOn w:val="Normal"/>
    <w:next w:val="Normal"/>
    <w:autoRedefine/>
    <w:uiPriority w:val="39"/>
    <w:unhideWhenUsed/>
    <w:rsid w:val="001F4DF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91E8EB47FF4104EB8233CB6E9A2A1A5" ma:contentTypeVersion="10" ma:contentTypeDescription="Yeni belge oluşturun." ma:contentTypeScope="" ma:versionID="e48f61350105dcb050cdf5c3e12de0ce">
  <xsd:schema xmlns:xsd="http://www.w3.org/2001/XMLSchema" xmlns:xs="http://www.w3.org/2001/XMLSchema" xmlns:p="http://schemas.microsoft.com/office/2006/metadata/properties" xmlns:ns3="c274a70f-9cf2-4cff-bd86-69619c441a03" targetNamespace="http://schemas.microsoft.com/office/2006/metadata/properties" ma:root="true" ma:fieldsID="52839bf68a24829cedf6e5946f92baba" ns3:_="">
    <xsd:import namespace="c274a70f-9cf2-4cff-bd86-69619c441a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4a70f-9cf2-4cff-bd86-69619c441a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1371A-7A1E-4382-901C-38866F25B85B}">
  <ds:schemaRefs>
    <ds:schemaRef ds:uri="http://purl.org/dc/terms/"/>
    <ds:schemaRef ds:uri="http://schemas.microsoft.com/office/infopath/2007/PartnerControl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c274a70f-9cf2-4cff-bd86-69619c441a03"/>
  </ds:schemaRefs>
</ds:datastoreItem>
</file>

<file path=customXml/itemProps2.xml><?xml version="1.0" encoding="utf-8"?>
<ds:datastoreItem xmlns:ds="http://schemas.openxmlformats.org/officeDocument/2006/customXml" ds:itemID="{744BB2C0-0173-46F7-BC3B-A2D1BFFAE31D}">
  <ds:schemaRefs>
    <ds:schemaRef ds:uri="http://schemas.microsoft.com/sharepoint/v3/contenttype/forms"/>
  </ds:schemaRefs>
</ds:datastoreItem>
</file>

<file path=customXml/itemProps3.xml><?xml version="1.0" encoding="utf-8"?>
<ds:datastoreItem xmlns:ds="http://schemas.openxmlformats.org/officeDocument/2006/customXml" ds:itemID="{9B552CAE-DCBC-416D-A09E-9AD181AE4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4a70f-9cf2-4cff-bd86-69619c441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646667-A76F-49B8-85A0-18AE27DB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Pages>
  <Words>4344</Words>
  <Characters>24766</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Demirci</dc:creator>
  <cp:keywords/>
  <dc:description/>
  <cp:lastModifiedBy>Tuba Duruoğlu</cp:lastModifiedBy>
  <cp:revision>33</cp:revision>
  <dcterms:created xsi:type="dcterms:W3CDTF">2021-05-18T11:52:00Z</dcterms:created>
  <dcterms:modified xsi:type="dcterms:W3CDTF">2021-05-20T12:20:00Z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0x010100C91E8EB47FF4104EB8233CB6E9A2A1A5</vt:lpwstr>
  </property>
</Properties>
</file>